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CC" w:rsidRPr="00384816" w:rsidRDefault="00A26BA1" w:rsidP="000805CC">
      <w:pPr>
        <w:tabs>
          <w:tab w:val="center" w:pos="4680"/>
        </w:tabs>
        <w:suppressAutoHyphens/>
        <w:jc w:val="center"/>
        <w:rPr>
          <w:rFonts w:ascii="Arial" w:hAnsi="Arial" w:cs="Arial"/>
          <w:b/>
          <w:spacing w:val="-4"/>
          <w:szCs w:val="24"/>
        </w:rPr>
      </w:pPr>
      <w:r>
        <w:rPr>
          <w:rFonts w:ascii="Arial" w:hAnsi="Arial" w:cs="Arial"/>
          <w:b/>
          <w:spacing w:val="-4"/>
          <w:szCs w:val="24"/>
        </w:rPr>
        <w:t>2021</w:t>
      </w:r>
      <w:r w:rsidR="000805CC">
        <w:rPr>
          <w:rFonts w:ascii="Arial" w:hAnsi="Arial" w:cs="Arial"/>
          <w:b/>
          <w:spacing w:val="-4"/>
          <w:szCs w:val="24"/>
        </w:rPr>
        <w:t xml:space="preserve"> </w:t>
      </w:r>
      <w:r w:rsidR="000805CC" w:rsidRPr="00384816">
        <w:rPr>
          <w:rFonts w:ascii="Arial" w:hAnsi="Arial" w:cs="Arial"/>
          <w:b/>
          <w:spacing w:val="-4"/>
          <w:szCs w:val="24"/>
        </w:rPr>
        <w:t>HARDSHIP EXEMPTION APPLICATION INSTRUCTIONS</w:t>
      </w:r>
    </w:p>
    <w:p w:rsidR="000805CC" w:rsidRDefault="000805CC" w:rsidP="000805CC">
      <w:pPr>
        <w:pStyle w:val="Header"/>
        <w:tabs>
          <w:tab w:val="clear" w:pos="4320"/>
          <w:tab w:val="clear" w:pos="8640"/>
          <w:tab w:val="left" w:pos="540"/>
          <w:tab w:val="left" w:pos="1080"/>
          <w:tab w:val="left" w:pos="4860"/>
          <w:tab w:val="right" w:pos="9360"/>
        </w:tabs>
        <w:jc w:val="center"/>
        <w:rPr>
          <w:rFonts w:ascii="Arial" w:hAnsi="Arial" w:cs="Arial"/>
          <w:b/>
          <w:sz w:val="22"/>
          <w:szCs w:val="22"/>
        </w:rPr>
      </w:pPr>
    </w:p>
    <w:p w:rsidR="000805CC" w:rsidRPr="00A52130" w:rsidRDefault="000805CC" w:rsidP="000805CC">
      <w:pPr>
        <w:pStyle w:val="Header"/>
        <w:tabs>
          <w:tab w:val="clear" w:pos="4320"/>
          <w:tab w:val="clear" w:pos="8640"/>
          <w:tab w:val="left" w:pos="540"/>
          <w:tab w:val="left" w:pos="1080"/>
          <w:tab w:val="left" w:pos="4860"/>
          <w:tab w:val="right" w:pos="9360"/>
        </w:tabs>
        <w:jc w:val="center"/>
        <w:rPr>
          <w:rFonts w:ascii="Arial" w:hAnsi="Arial" w:cs="Arial"/>
          <w:b/>
          <w:sz w:val="20"/>
          <w:szCs w:val="20"/>
          <w:u w:val="single"/>
        </w:rPr>
      </w:pPr>
      <w:r>
        <w:rPr>
          <w:rFonts w:ascii="Arial" w:hAnsi="Arial" w:cs="Arial"/>
          <w:b/>
          <w:sz w:val="20"/>
          <w:szCs w:val="20"/>
          <w:u w:val="single"/>
        </w:rPr>
        <w:t>THIS</w:t>
      </w:r>
      <w:r w:rsidRPr="00A52130">
        <w:rPr>
          <w:rFonts w:ascii="Arial" w:hAnsi="Arial" w:cs="Arial"/>
          <w:b/>
          <w:sz w:val="20"/>
          <w:szCs w:val="20"/>
          <w:u w:val="single"/>
        </w:rPr>
        <w:t xml:space="preserve"> APPLICATION SHOULD BE RETURNED TO:</w:t>
      </w:r>
    </w:p>
    <w:p w:rsidR="000805CC" w:rsidRDefault="000805CC" w:rsidP="000805CC">
      <w:pPr>
        <w:pStyle w:val="Header"/>
        <w:tabs>
          <w:tab w:val="clear" w:pos="4320"/>
          <w:tab w:val="clear" w:pos="8640"/>
          <w:tab w:val="left" w:pos="540"/>
          <w:tab w:val="left" w:pos="1080"/>
          <w:tab w:val="left" w:pos="4860"/>
          <w:tab w:val="right" w:pos="9360"/>
        </w:tabs>
        <w:jc w:val="center"/>
        <w:rPr>
          <w:rFonts w:ascii="Arial" w:hAnsi="Arial" w:cs="Arial"/>
          <w:sz w:val="22"/>
          <w:szCs w:val="22"/>
        </w:rPr>
      </w:pPr>
    </w:p>
    <w:p w:rsidR="000805CC" w:rsidRPr="00EC71D0" w:rsidRDefault="000805CC" w:rsidP="000805CC">
      <w:pPr>
        <w:pStyle w:val="Header"/>
        <w:tabs>
          <w:tab w:val="clear" w:pos="4320"/>
          <w:tab w:val="clear" w:pos="8640"/>
          <w:tab w:val="left" w:pos="540"/>
          <w:tab w:val="left" w:pos="1080"/>
          <w:tab w:val="left" w:pos="4860"/>
          <w:tab w:val="right" w:pos="9360"/>
        </w:tabs>
        <w:jc w:val="center"/>
        <w:rPr>
          <w:rFonts w:ascii="Arial" w:hAnsi="Arial" w:cs="Arial"/>
          <w:sz w:val="20"/>
          <w:szCs w:val="20"/>
        </w:rPr>
      </w:pPr>
      <w:r w:rsidRPr="00EC71D0">
        <w:rPr>
          <w:rFonts w:ascii="Arial" w:hAnsi="Arial" w:cs="Arial"/>
          <w:b/>
          <w:sz w:val="20"/>
          <w:szCs w:val="20"/>
        </w:rPr>
        <w:t xml:space="preserve"> </w:t>
      </w:r>
      <w:r>
        <w:rPr>
          <w:rFonts w:ascii="Arial" w:hAnsi="Arial" w:cs="Arial"/>
          <w:sz w:val="20"/>
          <w:szCs w:val="20"/>
        </w:rPr>
        <w:t>City of F</w:t>
      </w:r>
      <w:r w:rsidR="00716B10">
        <w:rPr>
          <w:rFonts w:ascii="Arial" w:hAnsi="Arial" w:cs="Arial"/>
          <w:sz w:val="20"/>
          <w:szCs w:val="20"/>
        </w:rPr>
        <w:t>li</w:t>
      </w:r>
      <w:r>
        <w:rPr>
          <w:rFonts w:ascii="Arial" w:hAnsi="Arial" w:cs="Arial"/>
          <w:sz w:val="20"/>
          <w:szCs w:val="20"/>
        </w:rPr>
        <w:t xml:space="preserve">nt, Assessing </w:t>
      </w:r>
      <w:r w:rsidR="000D50D2">
        <w:rPr>
          <w:rFonts w:ascii="Arial" w:hAnsi="Arial" w:cs="Arial"/>
          <w:sz w:val="20"/>
          <w:szCs w:val="20"/>
        </w:rPr>
        <w:t>Division.</w:t>
      </w:r>
      <w:r w:rsidRPr="00EC71D0">
        <w:rPr>
          <w:rFonts w:ascii="Arial" w:hAnsi="Arial" w:cs="Arial"/>
          <w:sz w:val="20"/>
          <w:szCs w:val="20"/>
        </w:rPr>
        <w:t xml:space="preserve"> </w:t>
      </w:r>
      <w:r>
        <w:rPr>
          <w:rFonts w:ascii="Arial" w:hAnsi="Arial" w:cs="Arial"/>
          <w:sz w:val="20"/>
          <w:szCs w:val="20"/>
        </w:rPr>
        <w:t>1101 S Saginaw St, Flint MI 48502</w:t>
      </w:r>
    </w:p>
    <w:p w:rsidR="000805CC" w:rsidRPr="00EC71D0" w:rsidRDefault="000805CC" w:rsidP="000805CC">
      <w:pPr>
        <w:pStyle w:val="Header"/>
        <w:tabs>
          <w:tab w:val="clear" w:pos="4320"/>
          <w:tab w:val="clear" w:pos="8640"/>
          <w:tab w:val="left" w:pos="540"/>
          <w:tab w:val="left" w:pos="1080"/>
          <w:tab w:val="left" w:pos="4860"/>
          <w:tab w:val="right" w:pos="9360"/>
        </w:tabs>
        <w:jc w:val="center"/>
        <w:rPr>
          <w:rFonts w:ascii="Arial" w:hAnsi="Arial" w:cs="Arial"/>
          <w:sz w:val="20"/>
          <w:szCs w:val="20"/>
        </w:rPr>
      </w:pPr>
    </w:p>
    <w:p w:rsidR="000805CC" w:rsidRDefault="00A26BA1" w:rsidP="000805CC">
      <w:pPr>
        <w:pStyle w:val="Heading1"/>
        <w:jc w:val="center"/>
        <w:rPr>
          <w:rFonts w:ascii="Arial" w:hAnsi="Arial" w:cs="Arial"/>
          <w:szCs w:val="28"/>
        </w:rPr>
      </w:pPr>
      <w:r>
        <w:rPr>
          <w:rFonts w:ascii="Arial" w:hAnsi="Arial" w:cs="Arial"/>
          <w:szCs w:val="28"/>
        </w:rPr>
        <w:t>2021</w:t>
      </w:r>
      <w:r w:rsidR="000805CC">
        <w:rPr>
          <w:rFonts w:ascii="Arial" w:hAnsi="Arial" w:cs="Arial"/>
          <w:szCs w:val="28"/>
        </w:rPr>
        <w:t xml:space="preserve"> City of Flint</w:t>
      </w:r>
    </w:p>
    <w:p w:rsidR="000805CC" w:rsidRDefault="000805CC" w:rsidP="000805CC">
      <w:pPr>
        <w:tabs>
          <w:tab w:val="left" w:pos="-720"/>
        </w:tabs>
        <w:suppressAutoHyphens/>
        <w:rPr>
          <w:rFonts w:ascii="Arial" w:hAnsi="Arial" w:cs="Arial"/>
          <w:b/>
          <w:spacing w:val="-3"/>
          <w:sz w:val="22"/>
          <w:szCs w:val="22"/>
        </w:rPr>
      </w:pPr>
      <w:r>
        <w:tab/>
      </w:r>
      <w:r>
        <w:tab/>
      </w:r>
      <w:r>
        <w:tab/>
      </w:r>
    </w:p>
    <w:p w:rsidR="000805CC" w:rsidRPr="00885C4A" w:rsidRDefault="000805CC" w:rsidP="000805CC">
      <w:pPr>
        <w:tabs>
          <w:tab w:val="left" w:pos="-720"/>
        </w:tabs>
        <w:suppressAutoHyphens/>
        <w:spacing w:line="19" w:lineRule="exact"/>
        <w:jc w:val="both"/>
        <w:rPr>
          <w:rFonts w:ascii="Arial" w:hAnsi="Arial" w:cs="Arial"/>
          <w:spacing w:val="-3"/>
          <w:sz w:val="22"/>
          <w:szCs w:val="22"/>
        </w:rPr>
      </w:pPr>
      <w:r>
        <w:rPr>
          <w:noProof/>
        </w:rPr>
        <mc:AlternateContent>
          <mc:Choice Requires="wps">
            <w:drawing>
              <wp:anchor distT="0" distB="0" distL="114300" distR="114300" simplePos="0" relativeHeight="251659264" behindDoc="1" locked="0" layoutInCell="0" allowOverlap="1" wp14:anchorId="3D80CE5F" wp14:editId="1179DA99">
                <wp:simplePos x="0" y="0"/>
                <wp:positionH relativeFrom="margin">
                  <wp:posOffset>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21FC" id="Rectangle 1"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Edai+NcAAAADAQAA&#10;DwAAAGRycy9kb3ducmV2LnhtbEyPwU7DMBBE70j8g7VI3KgDgagNcSpA4orUwIXbJl6SiHhtYrcN&#10;f8/ChV5WGs1o5m21XdykDjTH0bOB61UGirjzduTewNvr89UaVEzIFifPZOCbImzr87MKS+uPvKND&#10;k3olJRxLNDCkFEqtYzeQw7jygVi8Dz87TCLnXtsZj1LuJn2TZYV2OLIsDBjoaaDus9k72X3Pmyys&#10;vx57di+3u7YIeVvcGXN5sTzcg0q0pP8w/OILOtTC1Po926gmA/JI+rvibfJCZCuhDei60qfs9Q8A&#10;AAD//wMAUEsBAi0AFAAGAAgAAAAhALaDOJL+AAAA4QEAABMAAAAAAAAAAAAAAAAAAAAAAFtDb250&#10;ZW50X1R5cGVzXS54bWxQSwECLQAUAAYACAAAACEAOP0h/9YAAACUAQAACwAAAAAAAAAAAAAAAAAv&#10;AQAAX3JlbHMvLnJlbHNQSwECLQAUAAYACAAAACEAF/5S6HICAAD3BAAADgAAAAAAAAAAAAAAAAAu&#10;AgAAZHJzL2Uyb0RvYy54bWxQSwECLQAUAAYACAAAACEAEdai+NcAAAADAQAADwAAAAAAAAAAAAAA&#10;AADMBAAAZHJzL2Rvd25yZXYueG1sUEsFBgAAAAAEAAQA8wAAANAFAAAAAA==&#10;" o:allowincell="f" fillcolor="black" stroked="f" strokeweight="0">
                <w10:wrap anchorx="margin"/>
              </v:rect>
            </w:pict>
          </mc:Fallback>
        </mc:AlternateContent>
      </w:r>
      <w:r w:rsidRPr="00885C4A">
        <w:rPr>
          <w:rFonts w:ascii="Arial" w:hAnsi="Arial" w:cs="Arial"/>
          <w:spacing w:val="-3"/>
          <w:sz w:val="22"/>
          <w:szCs w:val="22"/>
        </w:rPr>
        <w:tab/>
      </w:r>
      <w:r w:rsidRPr="00885C4A">
        <w:rPr>
          <w:rFonts w:ascii="Arial" w:hAnsi="Arial" w:cs="Arial"/>
          <w:spacing w:val="-3"/>
          <w:sz w:val="22"/>
          <w:szCs w:val="22"/>
        </w:rPr>
        <w:tab/>
      </w:r>
      <w:r w:rsidRPr="00885C4A">
        <w:rPr>
          <w:rFonts w:ascii="Arial" w:hAnsi="Arial" w:cs="Arial"/>
          <w:spacing w:val="-3"/>
          <w:sz w:val="22"/>
          <w:szCs w:val="22"/>
        </w:rPr>
        <w:tab/>
      </w:r>
    </w:p>
    <w:p w:rsidR="000805CC" w:rsidRDefault="000805CC" w:rsidP="000805CC">
      <w:pPr>
        <w:tabs>
          <w:tab w:val="left" w:pos="-720"/>
        </w:tabs>
        <w:suppressAutoHyphens/>
        <w:jc w:val="both"/>
        <w:rPr>
          <w:rFonts w:ascii="Arial" w:hAnsi="Arial" w:cs="Arial"/>
          <w:spacing w:val="-3"/>
          <w:sz w:val="22"/>
          <w:szCs w:val="22"/>
        </w:rPr>
      </w:pPr>
      <w:r w:rsidRPr="00885C4A">
        <w:rPr>
          <w:rFonts w:ascii="Arial" w:hAnsi="Arial" w:cs="Arial"/>
          <w:spacing w:val="-3"/>
          <w:sz w:val="22"/>
          <w:szCs w:val="22"/>
        </w:rPr>
        <w:t xml:space="preserve">To be considered for a </w:t>
      </w:r>
      <w:r>
        <w:rPr>
          <w:rFonts w:ascii="Arial" w:hAnsi="Arial" w:cs="Arial"/>
          <w:spacing w:val="-3"/>
          <w:sz w:val="22"/>
          <w:szCs w:val="22"/>
        </w:rPr>
        <w:t xml:space="preserve">hardship </w:t>
      </w:r>
      <w:r w:rsidRPr="00885C4A">
        <w:rPr>
          <w:rFonts w:ascii="Arial" w:hAnsi="Arial" w:cs="Arial"/>
          <w:spacing w:val="-3"/>
          <w:sz w:val="22"/>
          <w:szCs w:val="22"/>
        </w:rPr>
        <w:t xml:space="preserve">exemption, </w:t>
      </w:r>
      <w:r w:rsidRPr="000E4492">
        <w:rPr>
          <w:rFonts w:ascii="Arial" w:hAnsi="Arial" w:cs="Arial"/>
          <w:b/>
          <w:spacing w:val="-3"/>
          <w:sz w:val="22"/>
          <w:szCs w:val="22"/>
        </w:rPr>
        <w:t>the following steps must be followed</w:t>
      </w:r>
      <w:r w:rsidRPr="00885C4A">
        <w:rPr>
          <w:rFonts w:ascii="Arial" w:hAnsi="Arial" w:cs="Arial"/>
          <w:spacing w:val="-3"/>
          <w:sz w:val="22"/>
          <w:szCs w:val="22"/>
        </w:rPr>
        <w:t>:</w:t>
      </w:r>
    </w:p>
    <w:p w:rsidR="00481508" w:rsidRDefault="00481508" w:rsidP="000805CC">
      <w:pPr>
        <w:tabs>
          <w:tab w:val="left" w:pos="-720"/>
        </w:tabs>
        <w:suppressAutoHyphens/>
        <w:jc w:val="both"/>
        <w:rPr>
          <w:rFonts w:ascii="Arial" w:hAnsi="Arial" w:cs="Arial"/>
          <w:spacing w:val="-3"/>
          <w:sz w:val="22"/>
          <w:szCs w:val="22"/>
        </w:rPr>
      </w:pPr>
    </w:p>
    <w:p w:rsidR="000805CC" w:rsidRPr="00353748" w:rsidRDefault="000805CC" w:rsidP="000805CC">
      <w:pPr>
        <w:numPr>
          <w:ilvl w:val="0"/>
          <w:numId w:val="1"/>
        </w:numPr>
        <w:tabs>
          <w:tab w:val="left" w:pos="-720"/>
          <w:tab w:val="left" w:pos="270"/>
          <w:tab w:val="left" w:pos="630"/>
        </w:tabs>
        <w:suppressAutoHyphens/>
        <w:jc w:val="both"/>
        <w:rPr>
          <w:rFonts w:ascii="Arial" w:hAnsi="Arial" w:cs="Arial"/>
          <w:spacing w:val="-3"/>
          <w:sz w:val="22"/>
          <w:szCs w:val="22"/>
        </w:rPr>
      </w:pPr>
      <w:r w:rsidRPr="00353748">
        <w:rPr>
          <w:rFonts w:ascii="Arial" w:hAnsi="Arial" w:cs="Arial"/>
          <w:spacing w:val="-3"/>
          <w:sz w:val="22"/>
          <w:szCs w:val="22"/>
        </w:rPr>
        <w:t>The Petitioner must complete this application in full</w:t>
      </w:r>
      <w:r w:rsidR="002C4240">
        <w:rPr>
          <w:rFonts w:ascii="Arial" w:hAnsi="Arial" w:cs="Arial"/>
          <w:spacing w:val="-3"/>
          <w:sz w:val="22"/>
          <w:szCs w:val="22"/>
        </w:rPr>
        <w:t>,</w:t>
      </w:r>
      <w:r w:rsidRPr="00353748">
        <w:rPr>
          <w:rFonts w:ascii="Arial" w:hAnsi="Arial" w:cs="Arial"/>
          <w:spacing w:val="-3"/>
          <w:sz w:val="22"/>
          <w:szCs w:val="22"/>
        </w:rPr>
        <w:t xml:space="preserve"> including signatures on the</w:t>
      </w:r>
      <w:r w:rsidR="00490C3F">
        <w:rPr>
          <w:rFonts w:ascii="Arial" w:hAnsi="Arial" w:cs="Arial"/>
          <w:spacing w:val="-3"/>
          <w:sz w:val="22"/>
          <w:szCs w:val="22"/>
        </w:rPr>
        <w:t xml:space="preserve"> last page</w:t>
      </w:r>
      <w:r w:rsidRPr="00353748">
        <w:rPr>
          <w:rFonts w:ascii="Arial" w:hAnsi="Arial" w:cs="Arial"/>
          <w:spacing w:val="-3"/>
          <w:sz w:val="22"/>
          <w:szCs w:val="22"/>
        </w:rPr>
        <w:t xml:space="preserve">.  </w:t>
      </w:r>
      <w:r>
        <w:rPr>
          <w:rFonts w:ascii="Arial" w:hAnsi="Arial" w:cs="Arial"/>
          <w:spacing w:val="-3"/>
          <w:sz w:val="22"/>
          <w:szCs w:val="22"/>
        </w:rPr>
        <w:t>R</w:t>
      </w:r>
      <w:r w:rsidRPr="00353748">
        <w:rPr>
          <w:rFonts w:ascii="Arial" w:hAnsi="Arial" w:cs="Arial"/>
          <w:spacing w:val="-3"/>
          <w:sz w:val="22"/>
          <w:szCs w:val="22"/>
        </w:rPr>
        <w:t xml:space="preserve">eturn the application and attachments to the Assessing Department </w:t>
      </w:r>
      <w:r>
        <w:rPr>
          <w:rFonts w:ascii="Arial" w:hAnsi="Arial" w:cs="Arial"/>
          <w:spacing w:val="-3"/>
          <w:sz w:val="22"/>
          <w:szCs w:val="22"/>
        </w:rPr>
        <w:t xml:space="preserve">at least 5 days </w:t>
      </w:r>
      <w:r w:rsidRPr="00353748">
        <w:rPr>
          <w:rFonts w:ascii="Arial" w:hAnsi="Arial" w:cs="Arial"/>
          <w:spacing w:val="-3"/>
          <w:sz w:val="22"/>
          <w:szCs w:val="22"/>
        </w:rPr>
        <w:t>prior to the beginning of the Board of Review.</w:t>
      </w:r>
    </w:p>
    <w:p w:rsidR="000805CC" w:rsidRPr="00885C4A" w:rsidRDefault="000805CC" w:rsidP="000805CC">
      <w:pPr>
        <w:tabs>
          <w:tab w:val="left" w:pos="-720"/>
        </w:tabs>
        <w:suppressAutoHyphens/>
        <w:jc w:val="both"/>
        <w:rPr>
          <w:rFonts w:ascii="Arial" w:hAnsi="Arial" w:cs="Arial"/>
          <w:b/>
          <w:spacing w:val="-3"/>
          <w:sz w:val="22"/>
          <w:szCs w:val="22"/>
        </w:rPr>
      </w:pPr>
    </w:p>
    <w:p w:rsidR="000805CC" w:rsidRPr="00885C4A" w:rsidRDefault="000805CC" w:rsidP="000805CC">
      <w:pPr>
        <w:tabs>
          <w:tab w:val="left" w:pos="-720"/>
          <w:tab w:val="left" w:pos="0"/>
          <w:tab w:val="left" w:pos="270"/>
        </w:tabs>
        <w:suppressAutoHyphens/>
        <w:ind w:left="720" w:hanging="720"/>
        <w:rPr>
          <w:rFonts w:ascii="Arial" w:hAnsi="Arial" w:cs="Arial"/>
          <w:spacing w:val="-3"/>
          <w:sz w:val="22"/>
          <w:szCs w:val="22"/>
        </w:rPr>
      </w:pPr>
      <w:r>
        <w:rPr>
          <w:rFonts w:ascii="Arial" w:hAnsi="Arial" w:cs="Arial"/>
          <w:spacing w:val="-3"/>
          <w:sz w:val="22"/>
          <w:szCs w:val="22"/>
        </w:rPr>
        <w:tab/>
        <w:t xml:space="preserve"> 2.  Per City of Flint Resolution, </w:t>
      </w:r>
      <w:r w:rsidRPr="000E4492">
        <w:rPr>
          <w:rFonts w:ascii="Arial" w:hAnsi="Arial" w:cs="Arial"/>
          <w:b/>
          <w:spacing w:val="-3"/>
          <w:sz w:val="22"/>
          <w:szCs w:val="22"/>
        </w:rPr>
        <w:t>you must attach signed copies of the following for all persons living in the household</w:t>
      </w:r>
      <w:r w:rsidR="00CF5F03" w:rsidRPr="000E4492">
        <w:rPr>
          <w:rFonts w:ascii="Arial" w:hAnsi="Arial" w:cs="Arial"/>
          <w:b/>
          <w:spacing w:val="-3"/>
          <w:sz w:val="22"/>
          <w:szCs w:val="22"/>
        </w:rPr>
        <w:t xml:space="preserve"> </w:t>
      </w:r>
      <w:r w:rsidR="000A5832">
        <w:rPr>
          <w:rFonts w:ascii="Arial" w:hAnsi="Arial" w:cs="Arial"/>
          <w:b/>
          <w:spacing w:val="-3"/>
          <w:sz w:val="22"/>
          <w:szCs w:val="22"/>
        </w:rPr>
        <w:t>AND</w:t>
      </w:r>
      <w:r w:rsidR="00CF5F03" w:rsidRPr="000E4492">
        <w:rPr>
          <w:rFonts w:ascii="Arial" w:hAnsi="Arial" w:cs="Arial"/>
          <w:b/>
          <w:spacing w:val="-3"/>
          <w:sz w:val="22"/>
          <w:szCs w:val="22"/>
        </w:rPr>
        <w:t xml:space="preserve"> all owners of the residence</w:t>
      </w:r>
      <w:r>
        <w:rPr>
          <w:rFonts w:ascii="Arial" w:hAnsi="Arial" w:cs="Arial"/>
          <w:spacing w:val="-3"/>
          <w:sz w:val="22"/>
          <w:szCs w:val="22"/>
        </w:rPr>
        <w:t>:</w:t>
      </w:r>
    </w:p>
    <w:p w:rsidR="000805CC" w:rsidRDefault="000805CC" w:rsidP="000805CC">
      <w:pPr>
        <w:tabs>
          <w:tab w:val="left" w:pos="-720"/>
        </w:tabs>
        <w:suppressAutoHyphens/>
        <w:jc w:val="both"/>
        <w:rPr>
          <w:rFonts w:ascii="Arial" w:hAnsi="Arial" w:cs="Arial"/>
          <w:b/>
          <w:spacing w:val="-3"/>
          <w:sz w:val="22"/>
          <w:szCs w:val="22"/>
        </w:rPr>
      </w:pPr>
    </w:p>
    <w:p w:rsidR="000805CC" w:rsidRDefault="000805CC" w:rsidP="000805CC">
      <w:pPr>
        <w:tabs>
          <w:tab w:val="left" w:pos="-720"/>
        </w:tabs>
        <w:suppressAutoHyphens/>
        <w:jc w:val="both"/>
        <w:rPr>
          <w:rFonts w:ascii="Arial" w:hAnsi="Arial" w:cs="Arial"/>
          <w:b/>
          <w:spacing w:val="-3"/>
          <w:sz w:val="22"/>
          <w:szCs w:val="22"/>
        </w:rPr>
      </w:pPr>
      <w:r>
        <w:rPr>
          <w:rFonts w:ascii="Arial" w:hAnsi="Arial" w:cs="Arial"/>
          <w:b/>
          <w:spacing w:val="-3"/>
          <w:sz w:val="22"/>
          <w:szCs w:val="22"/>
        </w:rPr>
        <w:tab/>
        <w:t xml:space="preserve">__ </w:t>
      </w:r>
      <w:r w:rsidR="009A4F7C">
        <w:rPr>
          <w:rFonts w:ascii="Arial" w:hAnsi="Arial" w:cs="Arial"/>
          <w:b/>
          <w:spacing w:val="-3"/>
          <w:sz w:val="22"/>
          <w:szCs w:val="22"/>
        </w:rPr>
        <w:t xml:space="preserve"> </w:t>
      </w:r>
      <w:r>
        <w:rPr>
          <w:rFonts w:ascii="Arial" w:hAnsi="Arial" w:cs="Arial"/>
          <w:b/>
          <w:spacing w:val="-3"/>
          <w:sz w:val="22"/>
          <w:szCs w:val="22"/>
        </w:rPr>
        <w:t xml:space="preserve"> </w:t>
      </w:r>
      <w:r w:rsidR="00A26BA1">
        <w:rPr>
          <w:rFonts w:ascii="Arial" w:hAnsi="Arial" w:cs="Arial"/>
          <w:b/>
          <w:spacing w:val="-3"/>
          <w:sz w:val="22"/>
          <w:szCs w:val="22"/>
        </w:rPr>
        <w:t>2020</w:t>
      </w:r>
      <w:r w:rsidRPr="00885C4A">
        <w:rPr>
          <w:rFonts w:ascii="Arial" w:hAnsi="Arial" w:cs="Arial"/>
          <w:b/>
          <w:spacing w:val="-3"/>
          <w:sz w:val="22"/>
          <w:szCs w:val="22"/>
        </w:rPr>
        <w:t xml:space="preserve"> FEDERAL INCOME TAX RETURN (1040)</w:t>
      </w:r>
    </w:p>
    <w:p w:rsidR="000805CC" w:rsidRPr="00885C4A" w:rsidRDefault="009A4F7C" w:rsidP="000805CC">
      <w:pPr>
        <w:tabs>
          <w:tab w:val="left" w:pos="-720"/>
        </w:tabs>
        <w:suppressAutoHyphens/>
        <w:jc w:val="both"/>
        <w:rPr>
          <w:rFonts w:ascii="Arial" w:hAnsi="Arial" w:cs="Arial"/>
          <w:b/>
          <w:spacing w:val="-3"/>
          <w:sz w:val="22"/>
          <w:szCs w:val="22"/>
        </w:rPr>
      </w:pPr>
      <w:r>
        <w:rPr>
          <w:rFonts w:ascii="Arial" w:hAnsi="Arial" w:cs="Arial"/>
          <w:b/>
          <w:spacing w:val="-3"/>
          <w:sz w:val="22"/>
          <w:szCs w:val="22"/>
        </w:rPr>
        <w:tab/>
        <w:t xml:space="preserve">__   </w:t>
      </w:r>
      <w:r w:rsidR="00A26BA1">
        <w:rPr>
          <w:rFonts w:ascii="Arial" w:hAnsi="Arial" w:cs="Arial"/>
          <w:b/>
          <w:spacing w:val="-3"/>
          <w:sz w:val="22"/>
          <w:szCs w:val="22"/>
        </w:rPr>
        <w:t>2020</w:t>
      </w:r>
      <w:r w:rsidR="000805CC" w:rsidRPr="00885C4A">
        <w:rPr>
          <w:rFonts w:ascii="Arial" w:hAnsi="Arial" w:cs="Arial"/>
          <w:b/>
          <w:spacing w:val="-3"/>
          <w:sz w:val="22"/>
          <w:szCs w:val="22"/>
        </w:rPr>
        <w:t xml:space="preserve"> W 2’s &amp; 1099’s.</w:t>
      </w:r>
    </w:p>
    <w:p w:rsidR="000805CC" w:rsidRPr="00885C4A" w:rsidRDefault="000805CC" w:rsidP="000805CC">
      <w:pPr>
        <w:tabs>
          <w:tab w:val="left" w:pos="-720"/>
        </w:tabs>
        <w:suppressAutoHyphens/>
        <w:jc w:val="both"/>
        <w:rPr>
          <w:rFonts w:ascii="Arial" w:hAnsi="Arial" w:cs="Arial"/>
          <w:b/>
          <w:spacing w:val="-3"/>
          <w:sz w:val="22"/>
          <w:szCs w:val="22"/>
        </w:rPr>
      </w:pPr>
      <w:r>
        <w:rPr>
          <w:rFonts w:ascii="Arial" w:hAnsi="Arial" w:cs="Arial"/>
          <w:b/>
          <w:spacing w:val="-3"/>
          <w:sz w:val="22"/>
          <w:szCs w:val="22"/>
        </w:rPr>
        <w:tab/>
        <w:t xml:space="preserve">__  </w:t>
      </w:r>
      <w:r w:rsidR="009A4F7C">
        <w:rPr>
          <w:rFonts w:ascii="Arial" w:hAnsi="Arial" w:cs="Arial"/>
          <w:b/>
          <w:spacing w:val="-3"/>
          <w:sz w:val="22"/>
          <w:szCs w:val="22"/>
        </w:rPr>
        <w:t xml:space="preserve"> </w:t>
      </w:r>
      <w:r w:rsidR="00A26BA1">
        <w:rPr>
          <w:rFonts w:ascii="Arial" w:hAnsi="Arial" w:cs="Arial"/>
          <w:b/>
          <w:spacing w:val="-3"/>
          <w:sz w:val="22"/>
          <w:szCs w:val="22"/>
        </w:rPr>
        <w:t>2020</w:t>
      </w:r>
      <w:r w:rsidRPr="00885C4A">
        <w:rPr>
          <w:rFonts w:ascii="Arial" w:hAnsi="Arial" w:cs="Arial"/>
          <w:b/>
          <w:spacing w:val="-3"/>
          <w:sz w:val="22"/>
          <w:szCs w:val="22"/>
        </w:rPr>
        <w:t xml:space="preserve"> MICHIGAN INCOME TAX RETURN (MI-1040)</w:t>
      </w:r>
    </w:p>
    <w:p w:rsidR="000805CC" w:rsidRPr="00885C4A" w:rsidRDefault="000805CC" w:rsidP="000805CC">
      <w:pPr>
        <w:tabs>
          <w:tab w:val="left" w:pos="-720"/>
        </w:tabs>
        <w:suppressAutoHyphens/>
        <w:jc w:val="both"/>
        <w:rPr>
          <w:rFonts w:ascii="Arial" w:hAnsi="Arial" w:cs="Arial"/>
          <w:spacing w:val="-3"/>
          <w:sz w:val="22"/>
          <w:szCs w:val="22"/>
        </w:rPr>
      </w:pPr>
      <w:r>
        <w:rPr>
          <w:rFonts w:ascii="Arial" w:hAnsi="Arial" w:cs="Arial"/>
          <w:b/>
          <w:spacing w:val="-3"/>
          <w:sz w:val="22"/>
          <w:szCs w:val="22"/>
        </w:rPr>
        <w:tab/>
        <w:t xml:space="preserve">__ </w:t>
      </w:r>
      <w:r w:rsidR="009A4F7C">
        <w:rPr>
          <w:rFonts w:ascii="Arial" w:hAnsi="Arial" w:cs="Arial"/>
          <w:b/>
          <w:spacing w:val="-3"/>
          <w:sz w:val="22"/>
          <w:szCs w:val="22"/>
        </w:rPr>
        <w:t xml:space="preserve"> </w:t>
      </w:r>
      <w:r>
        <w:rPr>
          <w:rFonts w:ascii="Arial" w:hAnsi="Arial" w:cs="Arial"/>
          <w:b/>
          <w:spacing w:val="-3"/>
          <w:sz w:val="22"/>
          <w:szCs w:val="22"/>
        </w:rPr>
        <w:t xml:space="preserve"> </w:t>
      </w:r>
      <w:r w:rsidR="00A26BA1">
        <w:rPr>
          <w:rFonts w:ascii="Arial" w:hAnsi="Arial" w:cs="Arial"/>
          <w:b/>
          <w:spacing w:val="-3"/>
          <w:sz w:val="22"/>
          <w:szCs w:val="22"/>
        </w:rPr>
        <w:t>2020</w:t>
      </w:r>
      <w:r w:rsidRPr="00885C4A">
        <w:rPr>
          <w:rFonts w:ascii="Arial" w:hAnsi="Arial" w:cs="Arial"/>
          <w:b/>
          <w:spacing w:val="-3"/>
          <w:sz w:val="22"/>
          <w:szCs w:val="22"/>
        </w:rPr>
        <w:t xml:space="preserve"> HOMESTEAD PROPERTY TAX CREDIT FORM (MI-1040CR)</w:t>
      </w:r>
    </w:p>
    <w:p w:rsidR="000805CC" w:rsidRDefault="000805CC" w:rsidP="000805CC">
      <w:pPr>
        <w:tabs>
          <w:tab w:val="left" w:pos="-720"/>
        </w:tabs>
        <w:suppressAutoHyphens/>
        <w:rPr>
          <w:rFonts w:ascii="Arial" w:hAnsi="Arial" w:cs="Arial"/>
          <w:b/>
          <w:spacing w:val="-3"/>
          <w:sz w:val="22"/>
          <w:szCs w:val="22"/>
        </w:rPr>
      </w:pPr>
      <w:r w:rsidRPr="00885C4A">
        <w:rPr>
          <w:rFonts w:ascii="Arial" w:hAnsi="Arial" w:cs="Arial"/>
          <w:spacing w:val="-3"/>
          <w:sz w:val="22"/>
          <w:szCs w:val="22"/>
        </w:rPr>
        <w:tab/>
      </w:r>
      <w:r w:rsidRPr="00885C4A">
        <w:rPr>
          <w:rFonts w:ascii="Arial" w:hAnsi="Arial" w:cs="Arial"/>
          <w:b/>
          <w:spacing w:val="-3"/>
          <w:sz w:val="22"/>
          <w:szCs w:val="22"/>
        </w:rPr>
        <w:t>__</w:t>
      </w:r>
      <w:r w:rsidRPr="00885C4A">
        <w:rPr>
          <w:rFonts w:ascii="Arial" w:hAnsi="Arial" w:cs="Arial"/>
          <w:spacing w:val="-3"/>
          <w:sz w:val="22"/>
          <w:szCs w:val="22"/>
        </w:rPr>
        <w:t xml:space="preserve">  </w:t>
      </w:r>
      <w:r w:rsidR="009A4F7C">
        <w:rPr>
          <w:rFonts w:ascii="Arial" w:hAnsi="Arial" w:cs="Arial"/>
          <w:spacing w:val="-3"/>
          <w:sz w:val="22"/>
          <w:szCs w:val="22"/>
        </w:rPr>
        <w:t xml:space="preserve"> </w:t>
      </w:r>
      <w:r w:rsidR="00A26BA1">
        <w:rPr>
          <w:rFonts w:ascii="Arial" w:hAnsi="Arial" w:cs="Arial"/>
          <w:b/>
          <w:spacing w:val="-3"/>
          <w:sz w:val="22"/>
          <w:szCs w:val="22"/>
        </w:rPr>
        <w:t>2020</w:t>
      </w:r>
      <w:r w:rsidRPr="00885C4A">
        <w:rPr>
          <w:rFonts w:ascii="Arial" w:hAnsi="Arial" w:cs="Arial"/>
          <w:b/>
          <w:spacing w:val="-3"/>
          <w:sz w:val="22"/>
          <w:szCs w:val="22"/>
        </w:rPr>
        <w:t xml:space="preserve"> SOCIAL SECURITY BENEFIT</w:t>
      </w:r>
      <w:r>
        <w:rPr>
          <w:rFonts w:ascii="Arial" w:hAnsi="Arial" w:cs="Arial"/>
          <w:b/>
          <w:spacing w:val="-3"/>
          <w:sz w:val="22"/>
          <w:szCs w:val="22"/>
        </w:rPr>
        <w:t xml:space="preserve"> STATEMENT (SSA-1099)</w:t>
      </w:r>
    </w:p>
    <w:p w:rsidR="000805CC" w:rsidRDefault="000805CC" w:rsidP="000805CC">
      <w:pPr>
        <w:tabs>
          <w:tab w:val="left" w:pos="-720"/>
        </w:tabs>
        <w:suppressAutoHyphens/>
        <w:rPr>
          <w:rFonts w:ascii="Arial" w:hAnsi="Arial" w:cs="Arial"/>
          <w:b/>
          <w:sz w:val="20"/>
        </w:rPr>
      </w:pPr>
      <w:r>
        <w:rPr>
          <w:rFonts w:ascii="Arial" w:hAnsi="Arial" w:cs="Arial"/>
          <w:b/>
          <w:spacing w:val="-3"/>
          <w:sz w:val="22"/>
          <w:szCs w:val="22"/>
        </w:rPr>
        <w:tab/>
        <w:t xml:space="preserve">__  </w:t>
      </w:r>
      <w:r w:rsidR="009A4F7C">
        <w:rPr>
          <w:rFonts w:ascii="Arial" w:hAnsi="Arial" w:cs="Arial"/>
          <w:b/>
          <w:spacing w:val="-3"/>
          <w:sz w:val="22"/>
          <w:szCs w:val="22"/>
        </w:rPr>
        <w:t xml:space="preserve"> </w:t>
      </w:r>
      <w:r>
        <w:rPr>
          <w:rFonts w:ascii="Arial" w:hAnsi="Arial" w:cs="Arial"/>
          <w:b/>
          <w:sz w:val="22"/>
          <w:szCs w:val="22"/>
        </w:rPr>
        <w:t xml:space="preserve">YEAR END STATEMENTS FOR ASSET INFORMATION </w:t>
      </w:r>
      <w:r w:rsidRPr="000805CC">
        <w:rPr>
          <w:rFonts w:ascii="Arial" w:hAnsi="Arial" w:cs="Arial"/>
          <w:b/>
          <w:sz w:val="20"/>
        </w:rPr>
        <w:t>(</w:t>
      </w:r>
      <w:r w:rsidRPr="000A5832">
        <w:rPr>
          <w:rFonts w:ascii="Arial" w:hAnsi="Arial" w:cs="Arial"/>
          <w:b/>
          <w:i/>
          <w:sz w:val="20"/>
        </w:rPr>
        <w:t>SEE LIST ON PG 5 OF 8)</w:t>
      </w:r>
    </w:p>
    <w:p w:rsidR="00FA4A96" w:rsidRPr="005A442D" w:rsidRDefault="00426C1F" w:rsidP="00426C1F">
      <w:pPr>
        <w:tabs>
          <w:tab w:val="left" w:pos="-720"/>
        </w:tabs>
        <w:suppressAutoHyphens/>
        <w:rPr>
          <w:rFonts w:ascii="Arial" w:hAnsi="Arial" w:cs="Arial"/>
          <w:b/>
          <w:sz w:val="22"/>
          <w:szCs w:val="22"/>
        </w:rPr>
      </w:pPr>
      <w:r>
        <w:rPr>
          <w:rFonts w:ascii="Arial" w:hAnsi="Arial" w:cs="Arial"/>
          <w:b/>
          <w:sz w:val="20"/>
        </w:rPr>
        <w:tab/>
      </w:r>
      <w:r w:rsidR="00EA6763" w:rsidRPr="005A442D">
        <w:rPr>
          <w:rFonts w:ascii="Arial" w:hAnsi="Arial" w:cs="Arial"/>
          <w:b/>
          <w:sz w:val="22"/>
          <w:szCs w:val="22"/>
        </w:rPr>
        <w:t>_</w:t>
      </w:r>
      <w:r w:rsidRPr="005A442D">
        <w:rPr>
          <w:rFonts w:ascii="Arial" w:hAnsi="Arial" w:cs="Arial"/>
          <w:b/>
          <w:sz w:val="22"/>
          <w:szCs w:val="22"/>
        </w:rPr>
        <w:t xml:space="preserve">_ </w:t>
      </w:r>
      <w:r w:rsidR="00EA6763" w:rsidRPr="005A442D">
        <w:rPr>
          <w:rFonts w:ascii="Arial" w:hAnsi="Arial" w:cs="Arial"/>
          <w:b/>
          <w:sz w:val="22"/>
          <w:szCs w:val="22"/>
        </w:rPr>
        <w:t xml:space="preserve"> </w:t>
      </w:r>
      <w:r w:rsidRPr="005A442D">
        <w:rPr>
          <w:rFonts w:ascii="Arial" w:hAnsi="Arial" w:cs="Arial"/>
          <w:b/>
          <w:sz w:val="22"/>
          <w:szCs w:val="22"/>
        </w:rPr>
        <w:t xml:space="preserve"> </w:t>
      </w:r>
      <w:r w:rsidR="00EA6763" w:rsidRPr="005A442D">
        <w:rPr>
          <w:rFonts w:ascii="Arial" w:hAnsi="Arial" w:cs="Arial"/>
          <w:b/>
          <w:sz w:val="22"/>
          <w:szCs w:val="22"/>
        </w:rPr>
        <w:t xml:space="preserve">IF </w:t>
      </w:r>
      <w:r w:rsidRPr="005A442D">
        <w:rPr>
          <w:rFonts w:ascii="Arial" w:hAnsi="Arial" w:cs="Arial"/>
          <w:b/>
          <w:sz w:val="22"/>
          <w:szCs w:val="22"/>
        </w:rPr>
        <w:t xml:space="preserve">YOU’RE CLAIMING </w:t>
      </w:r>
      <w:r w:rsidR="00EA6763" w:rsidRPr="005A442D">
        <w:rPr>
          <w:rFonts w:ascii="Arial" w:hAnsi="Arial" w:cs="Arial"/>
          <w:b/>
          <w:sz w:val="22"/>
          <w:szCs w:val="22"/>
        </w:rPr>
        <w:t>NO INCOME</w:t>
      </w:r>
      <w:r w:rsidR="00FA4A96" w:rsidRPr="005A442D">
        <w:rPr>
          <w:rFonts w:ascii="Arial" w:hAnsi="Arial" w:cs="Arial"/>
          <w:b/>
          <w:sz w:val="22"/>
          <w:szCs w:val="22"/>
        </w:rPr>
        <w:t xml:space="preserve">, YOU </w:t>
      </w:r>
      <w:r w:rsidRPr="005A442D">
        <w:rPr>
          <w:rFonts w:ascii="Arial" w:hAnsi="Arial" w:cs="Arial"/>
          <w:b/>
          <w:sz w:val="22"/>
          <w:szCs w:val="22"/>
        </w:rPr>
        <w:t>MUST</w:t>
      </w:r>
      <w:r w:rsidR="00EA6763" w:rsidRPr="005A442D">
        <w:rPr>
          <w:rFonts w:ascii="Arial" w:hAnsi="Arial" w:cs="Arial"/>
          <w:b/>
          <w:sz w:val="22"/>
          <w:szCs w:val="22"/>
        </w:rPr>
        <w:t xml:space="preserve"> SUBMIT A DE</w:t>
      </w:r>
      <w:r w:rsidRPr="005A442D">
        <w:rPr>
          <w:rFonts w:ascii="Arial" w:hAnsi="Arial" w:cs="Arial"/>
          <w:b/>
          <w:sz w:val="22"/>
          <w:szCs w:val="22"/>
        </w:rPr>
        <w:t xml:space="preserve">TAILED </w:t>
      </w:r>
      <w:r w:rsidR="000A5832">
        <w:rPr>
          <w:rFonts w:ascii="Arial" w:hAnsi="Arial" w:cs="Arial"/>
          <w:b/>
          <w:sz w:val="22"/>
          <w:szCs w:val="22"/>
        </w:rPr>
        <w:t>&amp; NOTARIZED</w:t>
      </w:r>
    </w:p>
    <w:p w:rsidR="00EA6763" w:rsidRPr="005A442D" w:rsidRDefault="00FA4A96" w:rsidP="00426C1F">
      <w:pPr>
        <w:tabs>
          <w:tab w:val="left" w:pos="-720"/>
        </w:tabs>
        <w:suppressAutoHyphens/>
        <w:rPr>
          <w:rFonts w:ascii="Arial" w:hAnsi="Arial" w:cs="Arial"/>
          <w:b/>
          <w:spacing w:val="-3"/>
          <w:sz w:val="20"/>
        </w:rPr>
      </w:pPr>
      <w:r w:rsidRPr="005A442D">
        <w:rPr>
          <w:rFonts w:ascii="Arial" w:hAnsi="Arial" w:cs="Arial"/>
          <w:b/>
          <w:sz w:val="22"/>
          <w:szCs w:val="22"/>
        </w:rPr>
        <w:tab/>
        <w:t xml:space="preserve">       </w:t>
      </w:r>
      <w:r w:rsidR="000A5832">
        <w:rPr>
          <w:rFonts w:ascii="Arial" w:hAnsi="Arial" w:cs="Arial"/>
          <w:b/>
          <w:sz w:val="22"/>
          <w:szCs w:val="22"/>
        </w:rPr>
        <w:t xml:space="preserve">LETTER </w:t>
      </w:r>
      <w:r w:rsidRPr="005A442D">
        <w:rPr>
          <w:rFonts w:ascii="Arial" w:hAnsi="Arial" w:cs="Arial"/>
          <w:b/>
          <w:sz w:val="22"/>
          <w:szCs w:val="22"/>
        </w:rPr>
        <w:t>EXPLAINING HOW EXPENSES ARE BEING MET.</w:t>
      </w:r>
    </w:p>
    <w:p w:rsidR="00426C1F" w:rsidRPr="005A442D" w:rsidRDefault="00EA6763" w:rsidP="00EA6763">
      <w:pPr>
        <w:tabs>
          <w:tab w:val="left" w:pos="-720"/>
        </w:tabs>
        <w:suppressAutoHyphens/>
        <w:rPr>
          <w:rFonts w:ascii="Arial" w:hAnsi="Arial" w:cs="Arial"/>
          <w:b/>
          <w:sz w:val="22"/>
          <w:szCs w:val="22"/>
        </w:rPr>
      </w:pPr>
      <w:r w:rsidRPr="005A442D">
        <w:rPr>
          <w:rFonts w:ascii="Arial" w:hAnsi="Arial" w:cs="Arial"/>
          <w:b/>
          <w:sz w:val="20"/>
        </w:rPr>
        <w:t xml:space="preserve">      </w:t>
      </w:r>
      <w:r w:rsidR="009A4F7C" w:rsidRPr="005A442D">
        <w:rPr>
          <w:rFonts w:ascii="Arial" w:hAnsi="Arial" w:cs="Arial"/>
          <w:b/>
          <w:sz w:val="20"/>
        </w:rPr>
        <w:t xml:space="preserve">       </w:t>
      </w:r>
      <w:r w:rsidR="009A4F7C" w:rsidRPr="005A442D">
        <w:rPr>
          <w:rFonts w:ascii="Arial" w:hAnsi="Arial" w:cs="Arial"/>
          <w:b/>
          <w:sz w:val="22"/>
          <w:szCs w:val="22"/>
        </w:rPr>
        <w:t xml:space="preserve">__   </w:t>
      </w:r>
      <w:r w:rsidR="00426C1F" w:rsidRPr="005A442D">
        <w:rPr>
          <w:rFonts w:ascii="Arial" w:hAnsi="Arial" w:cs="Arial"/>
          <w:b/>
          <w:sz w:val="22"/>
          <w:szCs w:val="22"/>
        </w:rPr>
        <w:t>IF BILLS ARE PAID BY FRIEND/FAMILY MEMBER OR YOU RECEIVED MONEY FROM</w:t>
      </w:r>
    </w:p>
    <w:p w:rsidR="00FA4A96" w:rsidRPr="005A442D" w:rsidRDefault="00426C1F" w:rsidP="00426C1F">
      <w:pPr>
        <w:tabs>
          <w:tab w:val="left" w:pos="-720"/>
        </w:tabs>
        <w:suppressAutoHyphens/>
        <w:ind w:left="720"/>
        <w:rPr>
          <w:rFonts w:ascii="Arial" w:hAnsi="Arial" w:cs="Arial"/>
          <w:b/>
          <w:sz w:val="22"/>
          <w:szCs w:val="22"/>
        </w:rPr>
      </w:pPr>
      <w:r w:rsidRPr="005A442D">
        <w:rPr>
          <w:rFonts w:ascii="Arial" w:hAnsi="Arial" w:cs="Arial"/>
          <w:b/>
          <w:sz w:val="22"/>
          <w:szCs w:val="22"/>
        </w:rPr>
        <w:t xml:space="preserve">       A FRIEND OR FAMILY MEMBER, YOU MUST PROVIDE A SIGNED AND NOTARIZED </w:t>
      </w:r>
    </w:p>
    <w:p w:rsidR="00426C1F" w:rsidRPr="005A442D" w:rsidRDefault="00FA4A96" w:rsidP="00426C1F">
      <w:pPr>
        <w:tabs>
          <w:tab w:val="left" w:pos="-720"/>
        </w:tabs>
        <w:suppressAutoHyphens/>
        <w:ind w:left="720"/>
        <w:rPr>
          <w:rFonts w:ascii="Arial" w:hAnsi="Arial" w:cs="Arial"/>
          <w:b/>
          <w:sz w:val="22"/>
          <w:szCs w:val="22"/>
        </w:rPr>
      </w:pPr>
      <w:r w:rsidRPr="005A442D">
        <w:rPr>
          <w:rFonts w:ascii="Arial" w:hAnsi="Arial" w:cs="Arial"/>
          <w:b/>
          <w:sz w:val="22"/>
          <w:szCs w:val="22"/>
        </w:rPr>
        <w:t xml:space="preserve">       LETTER FROM THAT PERSON(S) STATING HOW MUCH FINANCIAL SUPPORT THEY </w:t>
      </w:r>
    </w:p>
    <w:p w:rsidR="00EA6763" w:rsidRPr="005A442D" w:rsidRDefault="00FA4A96" w:rsidP="00EA6763">
      <w:pPr>
        <w:tabs>
          <w:tab w:val="left" w:pos="-720"/>
        </w:tabs>
        <w:suppressAutoHyphens/>
        <w:rPr>
          <w:rFonts w:ascii="Arial" w:hAnsi="Arial" w:cs="Arial"/>
          <w:b/>
          <w:sz w:val="22"/>
          <w:szCs w:val="22"/>
        </w:rPr>
      </w:pPr>
      <w:r w:rsidRPr="005A442D">
        <w:rPr>
          <w:rFonts w:ascii="Arial" w:hAnsi="Arial" w:cs="Arial"/>
          <w:b/>
          <w:sz w:val="22"/>
          <w:szCs w:val="22"/>
        </w:rPr>
        <w:tab/>
        <w:t xml:space="preserve">       GIVE</w:t>
      </w:r>
    </w:p>
    <w:p w:rsidR="00FA4A96" w:rsidRPr="00E30573" w:rsidRDefault="00FA4A96" w:rsidP="00EA6763">
      <w:pPr>
        <w:tabs>
          <w:tab w:val="left" w:pos="-720"/>
        </w:tabs>
        <w:suppressAutoHyphens/>
        <w:rPr>
          <w:rFonts w:ascii="Arial" w:hAnsi="Arial" w:cs="Arial"/>
          <w:b/>
          <w:color w:val="0070C0"/>
          <w:sz w:val="22"/>
          <w:szCs w:val="22"/>
        </w:rPr>
      </w:pPr>
    </w:p>
    <w:p w:rsidR="000805CC" w:rsidRPr="000805CC" w:rsidRDefault="000805CC" w:rsidP="000805CC">
      <w:pPr>
        <w:pStyle w:val="ListParagraph"/>
        <w:widowControl/>
        <w:numPr>
          <w:ilvl w:val="0"/>
          <w:numId w:val="3"/>
        </w:numPr>
        <w:overflowPunct/>
        <w:autoSpaceDE/>
        <w:autoSpaceDN/>
        <w:adjustRightInd/>
        <w:textAlignment w:val="auto"/>
        <w:rPr>
          <w:rFonts w:ascii="Arial" w:hAnsi="Arial" w:cs="Arial"/>
        </w:rPr>
      </w:pPr>
      <w:r w:rsidRPr="000805CC">
        <w:rPr>
          <w:rFonts w:ascii="Arial" w:hAnsi="Arial" w:cs="Arial"/>
        </w:rPr>
        <w:t>Produce a valid driver’s license or other form of</w:t>
      </w:r>
      <w:r w:rsidR="00481508">
        <w:rPr>
          <w:rFonts w:ascii="Arial" w:hAnsi="Arial" w:cs="Arial"/>
        </w:rPr>
        <w:t xml:space="preserve"> picture</w:t>
      </w:r>
      <w:r w:rsidRPr="000805CC">
        <w:rPr>
          <w:rFonts w:ascii="Arial" w:hAnsi="Arial" w:cs="Arial"/>
        </w:rPr>
        <w:t xml:space="preserve"> identification;</w:t>
      </w:r>
    </w:p>
    <w:p w:rsidR="000805CC" w:rsidRDefault="000805CC" w:rsidP="000805CC">
      <w:pPr>
        <w:rPr>
          <w:rFonts w:ascii="Arial" w:hAnsi="Arial" w:cs="Arial"/>
        </w:rPr>
      </w:pPr>
    </w:p>
    <w:p w:rsidR="000805CC" w:rsidRPr="000805CC" w:rsidRDefault="000805CC" w:rsidP="000805CC">
      <w:pPr>
        <w:pStyle w:val="ListParagraph"/>
        <w:widowControl/>
        <w:numPr>
          <w:ilvl w:val="0"/>
          <w:numId w:val="3"/>
        </w:numPr>
        <w:overflowPunct/>
        <w:autoSpaceDE/>
        <w:autoSpaceDN/>
        <w:adjustRightInd/>
        <w:textAlignment w:val="auto"/>
        <w:rPr>
          <w:rFonts w:ascii="Arial" w:hAnsi="Arial" w:cs="Arial"/>
        </w:rPr>
      </w:pPr>
      <w:r w:rsidRPr="000805CC">
        <w:rPr>
          <w:rFonts w:ascii="Arial" w:hAnsi="Arial" w:cs="Arial"/>
        </w:rPr>
        <w:t xml:space="preserve">Be able to produce a deed, land contract, or other evidence of ownership of the property for which the exemption is being requested, </w:t>
      </w:r>
      <w:r w:rsidRPr="00481508">
        <w:rPr>
          <w:rFonts w:ascii="Arial" w:hAnsi="Arial" w:cs="Arial"/>
          <w:b/>
          <w:u w:val="single"/>
        </w:rPr>
        <w:t>if not in Assessor’s records</w:t>
      </w:r>
      <w:r w:rsidRPr="000805CC">
        <w:rPr>
          <w:rFonts w:ascii="Arial" w:hAnsi="Arial" w:cs="Arial"/>
        </w:rPr>
        <w:t>;</w:t>
      </w:r>
      <w:r w:rsidRPr="000805CC">
        <w:rPr>
          <w:rFonts w:ascii="Arial" w:hAnsi="Arial" w:cs="Arial"/>
        </w:rPr>
        <w:br/>
      </w:r>
    </w:p>
    <w:p w:rsidR="000805CC" w:rsidRPr="000805CC" w:rsidRDefault="000805CC" w:rsidP="000805CC">
      <w:pPr>
        <w:pStyle w:val="ListParagraph"/>
        <w:widowControl/>
        <w:numPr>
          <w:ilvl w:val="0"/>
          <w:numId w:val="3"/>
        </w:numPr>
        <w:overflowPunct/>
        <w:autoSpaceDE/>
        <w:autoSpaceDN/>
        <w:adjustRightInd/>
        <w:textAlignment w:val="auto"/>
        <w:rPr>
          <w:rFonts w:ascii="Arial" w:hAnsi="Arial" w:cs="Arial"/>
        </w:rPr>
      </w:pPr>
      <w:r w:rsidRPr="000805CC">
        <w:rPr>
          <w:rFonts w:ascii="Arial" w:hAnsi="Arial" w:cs="Arial"/>
        </w:rPr>
        <w:t>Meet the federal poverty income guidelines for the household, which are updated annually in the federal register by the United States Department of Health and Human Services; and</w:t>
      </w:r>
    </w:p>
    <w:p w:rsidR="000805CC" w:rsidRPr="001D2CCC" w:rsidRDefault="000805CC" w:rsidP="000805CC">
      <w:pPr>
        <w:ind w:left="720"/>
        <w:rPr>
          <w:rFonts w:ascii="Arial" w:hAnsi="Arial" w:cs="Arial"/>
        </w:rPr>
      </w:pPr>
    </w:p>
    <w:p w:rsidR="000805CC" w:rsidRPr="000805CC" w:rsidRDefault="000805CC" w:rsidP="000805CC">
      <w:pPr>
        <w:pStyle w:val="ListParagraph"/>
        <w:widowControl/>
        <w:numPr>
          <w:ilvl w:val="0"/>
          <w:numId w:val="3"/>
        </w:numPr>
        <w:overflowPunct/>
        <w:autoSpaceDE/>
        <w:autoSpaceDN/>
        <w:adjustRightInd/>
        <w:textAlignment w:val="auto"/>
        <w:rPr>
          <w:rFonts w:ascii="Arial" w:hAnsi="Arial" w:cs="Arial"/>
        </w:rPr>
      </w:pPr>
      <w:r w:rsidRPr="000805CC">
        <w:rPr>
          <w:rFonts w:ascii="Arial" w:hAnsi="Arial" w:cs="Arial"/>
        </w:rPr>
        <w:t xml:space="preserve">Meet the claimant and total household </w:t>
      </w:r>
      <w:r w:rsidRPr="00481508">
        <w:rPr>
          <w:rFonts w:ascii="Arial" w:hAnsi="Arial" w:cs="Arial"/>
          <w:b/>
          <w:i/>
        </w:rPr>
        <w:t>asset levels</w:t>
      </w:r>
      <w:r w:rsidRPr="000805CC">
        <w:rPr>
          <w:rFonts w:ascii="Arial" w:hAnsi="Arial" w:cs="Arial"/>
        </w:rPr>
        <w:t xml:space="preserve"> set by the</w:t>
      </w:r>
      <w:r w:rsidR="00A9447E">
        <w:rPr>
          <w:rFonts w:ascii="Arial" w:hAnsi="Arial" w:cs="Arial"/>
        </w:rPr>
        <w:t xml:space="preserve"> Flint</w:t>
      </w:r>
      <w:r w:rsidRPr="000805CC">
        <w:rPr>
          <w:rFonts w:ascii="Arial" w:hAnsi="Arial" w:cs="Arial"/>
        </w:rPr>
        <w:t xml:space="preserve"> </w:t>
      </w:r>
      <w:r w:rsidR="00A9447E">
        <w:rPr>
          <w:rFonts w:ascii="Arial" w:hAnsi="Arial" w:cs="Arial"/>
        </w:rPr>
        <w:t>City Council</w:t>
      </w:r>
      <w:r w:rsidRPr="000805CC">
        <w:rPr>
          <w:rFonts w:ascii="Arial" w:hAnsi="Arial" w:cs="Arial"/>
        </w:rPr>
        <w:t>.</w:t>
      </w:r>
    </w:p>
    <w:p w:rsidR="000805CC" w:rsidRPr="00885C4A" w:rsidRDefault="000805CC" w:rsidP="000805CC">
      <w:pPr>
        <w:pStyle w:val="BodyText"/>
        <w:rPr>
          <w:rFonts w:ascii="Arial" w:hAnsi="Arial" w:cs="Arial"/>
          <w:sz w:val="22"/>
          <w:szCs w:val="22"/>
        </w:rPr>
      </w:pPr>
    </w:p>
    <w:p w:rsidR="000805CC" w:rsidRPr="005945D1" w:rsidRDefault="000805CC" w:rsidP="000805CC">
      <w:pPr>
        <w:pStyle w:val="BodyText"/>
        <w:rPr>
          <w:rFonts w:ascii="Arial" w:hAnsi="Arial" w:cs="Arial"/>
          <w:b/>
          <w:sz w:val="22"/>
          <w:szCs w:val="22"/>
        </w:rPr>
      </w:pPr>
      <w:r w:rsidRPr="005945D1">
        <w:rPr>
          <w:rFonts w:ascii="Arial" w:hAnsi="Arial" w:cs="Arial"/>
          <w:b/>
          <w:sz w:val="22"/>
          <w:szCs w:val="22"/>
        </w:rPr>
        <w:t>If your application does not include copies of the above documents or if your signature is not notarized, it will be considered incomplete and therefore ineligible for a Hardship Exemption.</w:t>
      </w:r>
    </w:p>
    <w:p w:rsidR="000805CC" w:rsidRPr="00885C4A" w:rsidRDefault="000805CC" w:rsidP="000805CC">
      <w:pPr>
        <w:tabs>
          <w:tab w:val="left" w:pos="-720"/>
        </w:tabs>
        <w:suppressAutoHyphens/>
        <w:jc w:val="both"/>
        <w:rPr>
          <w:rFonts w:ascii="Arial" w:hAnsi="Arial" w:cs="Arial"/>
          <w:spacing w:val="-3"/>
          <w:sz w:val="22"/>
          <w:szCs w:val="22"/>
        </w:rPr>
      </w:pPr>
      <w:r w:rsidRPr="001933A6">
        <w:rPr>
          <w:rFonts w:ascii="Arial" w:hAnsi="Arial" w:cs="Arial"/>
          <w:spacing w:val="-3"/>
          <w:sz w:val="22"/>
          <w:szCs w:val="22"/>
        </w:rPr>
        <w:t>Hardship Exemption</w:t>
      </w:r>
      <w:r w:rsidRPr="00885C4A">
        <w:rPr>
          <w:rFonts w:ascii="Arial" w:hAnsi="Arial" w:cs="Arial"/>
          <w:spacing w:val="-3"/>
          <w:sz w:val="22"/>
          <w:szCs w:val="22"/>
        </w:rPr>
        <w:t xml:space="preserve"> as defined by the Michigan Complied Laws is as follows:</w:t>
      </w:r>
    </w:p>
    <w:p w:rsidR="000805CC" w:rsidRPr="00885C4A" w:rsidRDefault="000805CC" w:rsidP="000805CC">
      <w:pPr>
        <w:tabs>
          <w:tab w:val="left" w:pos="-720"/>
          <w:tab w:val="left" w:pos="0"/>
        </w:tabs>
        <w:suppressAutoHyphens/>
        <w:ind w:left="720" w:right="720" w:hanging="720"/>
        <w:jc w:val="both"/>
        <w:rPr>
          <w:rFonts w:ascii="Arial" w:hAnsi="Arial" w:cs="Arial"/>
          <w:spacing w:val="-3"/>
          <w:sz w:val="22"/>
          <w:szCs w:val="22"/>
        </w:rPr>
      </w:pPr>
      <w:r w:rsidRPr="00885C4A">
        <w:rPr>
          <w:rFonts w:ascii="Arial" w:hAnsi="Arial" w:cs="Arial"/>
          <w:spacing w:val="-3"/>
          <w:sz w:val="22"/>
          <w:szCs w:val="22"/>
        </w:rPr>
        <w:tab/>
      </w:r>
      <w:r w:rsidRPr="001134CE">
        <w:rPr>
          <w:rFonts w:ascii="Arial" w:hAnsi="Arial" w:cs="Arial"/>
          <w:spacing w:val="-3"/>
          <w:sz w:val="22"/>
          <w:szCs w:val="22"/>
          <w:u w:val="single"/>
        </w:rPr>
        <w:t>Section 211.7u</w:t>
      </w:r>
      <w:r w:rsidRPr="00885C4A">
        <w:rPr>
          <w:rFonts w:ascii="Arial" w:hAnsi="Arial" w:cs="Arial"/>
          <w:spacing w:val="-3"/>
          <w:sz w:val="22"/>
          <w:szCs w:val="22"/>
        </w:rPr>
        <w:t xml:space="preserve">:  The homestead of persons who, in the judgment of the supervisor and board of review, by reason of poverty, are unable to contribute toward the public charges is </w:t>
      </w:r>
      <w:r>
        <w:rPr>
          <w:rFonts w:ascii="Arial" w:hAnsi="Arial" w:cs="Arial"/>
          <w:spacing w:val="-3"/>
          <w:sz w:val="22"/>
          <w:szCs w:val="22"/>
        </w:rPr>
        <w:t xml:space="preserve">eligible for exemption in whole or in part from taxation </w:t>
      </w:r>
      <w:r w:rsidRPr="00885C4A">
        <w:rPr>
          <w:rFonts w:ascii="Arial" w:hAnsi="Arial" w:cs="Arial"/>
          <w:spacing w:val="-3"/>
          <w:sz w:val="22"/>
          <w:szCs w:val="22"/>
        </w:rPr>
        <w:t>under this act.</w:t>
      </w:r>
    </w:p>
    <w:p w:rsidR="000805CC" w:rsidRPr="00885C4A" w:rsidRDefault="000805CC" w:rsidP="000805CC">
      <w:pPr>
        <w:tabs>
          <w:tab w:val="left" w:pos="-720"/>
        </w:tabs>
        <w:suppressAutoHyphens/>
        <w:jc w:val="both"/>
        <w:rPr>
          <w:rFonts w:ascii="Arial" w:hAnsi="Arial" w:cs="Arial"/>
          <w:spacing w:val="-3"/>
          <w:sz w:val="22"/>
          <w:szCs w:val="22"/>
        </w:rPr>
      </w:pPr>
    </w:p>
    <w:p w:rsidR="000805CC" w:rsidRPr="00885C4A" w:rsidRDefault="000805CC" w:rsidP="000805CC">
      <w:pPr>
        <w:tabs>
          <w:tab w:val="left" w:pos="-720"/>
        </w:tabs>
        <w:suppressAutoHyphens/>
        <w:jc w:val="both"/>
        <w:rPr>
          <w:rFonts w:ascii="Arial" w:hAnsi="Arial" w:cs="Arial"/>
          <w:spacing w:val="-3"/>
          <w:sz w:val="22"/>
          <w:szCs w:val="22"/>
        </w:rPr>
      </w:pPr>
      <w:r w:rsidRPr="00885C4A">
        <w:rPr>
          <w:rFonts w:ascii="Arial" w:hAnsi="Arial" w:cs="Arial"/>
          <w:spacing w:val="-3"/>
          <w:sz w:val="22"/>
          <w:szCs w:val="22"/>
        </w:rPr>
        <w:t xml:space="preserve">Please be aware that as an applicant for </w:t>
      </w:r>
      <w:r>
        <w:rPr>
          <w:rFonts w:ascii="Arial" w:hAnsi="Arial" w:cs="Arial"/>
          <w:spacing w:val="-3"/>
          <w:sz w:val="22"/>
          <w:szCs w:val="22"/>
        </w:rPr>
        <w:t>Hardship</w:t>
      </w:r>
      <w:r w:rsidRPr="00885C4A">
        <w:rPr>
          <w:rFonts w:ascii="Arial" w:hAnsi="Arial" w:cs="Arial"/>
          <w:spacing w:val="-3"/>
          <w:sz w:val="22"/>
          <w:szCs w:val="22"/>
        </w:rPr>
        <w:t xml:space="preserve"> Exemption,</w:t>
      </w:r>
      <w:r>
        <w:rPr>
          <w:rFonts w:ascii="Arial" w:hAnsi="Arial" w:cs="Arial"/>
          <w:spacing w:val="-3"/>
          <w:sz w:val="22"/>
          <w:szCs w:val="22"/>
        </w:rPr>
        <w:t xml:space="preserve"> </w:t>
      </w:r>
      <w:r w:rsidRPr="00885C4A">
        <w:rPr>
          <w:rFonts w:ascii="Arial" w:hAnsi="Arial" w:cs="Arial"/>
          <w:spacing w:val="-3"/>
          <w:sz w:val="22"/>
          <w:szCs w:val="22"/>
        </w:rPr>
        <w:t>you must also comply with the following sections of the Michigan Compiled Laws:</w:t>
      </w:r>
    </w:p>
    <w:p w:rsidR="000805CC" w:rsidRPr="0098546B" w:rsidRDefault="000805CC" w:rsidP="000805CC">
      <w:pPr>
        <w:tabs>
          <w:tab w:val="left" w:pos="-720"/>
          <w:tab w:val="left" w:pos="0"/>
        </w:tabs>
        <w:suppressAutoHyphens/>
        <w:ind w:left="720" w:right="720" w:hanging="720"/>
        <w:jc w:val="both"/>
        <w:rPr>
          <w:rFonts w:ascii="Arial" w:hAnsi="Arial" w:cs="Arial"/>
          <w:spacing w:val="-3"/>
          <w:sz w:val="22"/>
          <w:szCs w:val="22"/>
        </w:rPr>
      </w:pPr>
      <w:r w:rsidRPr="00885C4A">
        <w:rPr>
          <w:rFonts w:ascii="Arial" w:hAnsi="Arial" w:cs="Arial"/>
          <w:spacing w:val="-3"/>
          <w:sz w:val="22"/>
          <w:szCs w:val="22"/>
        </w:rPr>
        <w:tab/>
      </w:r>
      <w:r w:rsidRPr="001134CE">
        <w:rPr>
          <w:rFonts w:ascii="Arial" w:hAnsi="Arial" w:cs="Arial"/>
          <w:spacing w:val="-3"/>
          <w:sz w:val="22"/>
          <w:szCs w:val="22"/>
          <w:u w:val="single"/>
        </w:rPr>
        <w:t>Section 211.116 Perjury</w:t>
      </w:r>
      <w:r w:rsidRPr="00885C4A">
        <w:rPr>
          <w:rFonts w:ascii="Arial" w:hAnsi="Arial" w:cs="Arial"/>
          <w:spacing w:val="-3"/>
          <w:sz w:val="22"/>
          <w:szCs w:val="22"/>
        </w:rPr>
        <w:t>:  Any person who, under any of the proceedings required or permitted by this act</w:t>
      </w:r>
      <w:r>
        <w:rPr>
          <w:rFonts w:ascii="Arial" w:hAnsi="Arial" w:cs="Arial"/>
          <w:spacing w:val="-3"/>
          <w:sz w:val="22"/>
          <w:szCs w:val="22"/>
        </w:rPr>
        <w:t xml:space="preserve">, </w:t>
      </w:r>
      <w:r w:rsidRPr="00885C4A">
        <w:rPr>
          <w:rFonts w:ascii="Arial" w:hAnsi="Arial" w:cs="Arial"/>
          <w:spacing w:val="-3"/>
          <w:sz w:val="22"/>
          <w:szCs w:val="22"/>
        </w:rPr>
        <w:t>shall willfully swear falsely, will be guilty of</w:t>
      </w:r>
      <w:r>
        <w:rPr>
          <w:rFonts w:ascii="Arial" w:hAnsi="Arial" w:cs="Arial"/>
          <w:spacing w:val="-3"/>
          <w:sz w:val="22"/>
          <w:szCs w:val="22"/>
        </w:rPr>
        <w:t xml:space="preserve"> </w:t>
      </w:r>
      <w:r w:rsidRPr="00885C4A">
        <w:rPr>
          <w:rFonts w:ascii="Arial" w:hAnsi="Arial" w:cs="Arial"/>
          <w:spacing w:val="-3"/>
          <w:sz w:val="22"/>
          <w:szCs w:val="22"/>
        </w:rPr>
        <w:t xml:space="preserve">perjury and subject to its penalties. </w:t>
      </w:r>
    </w:p>
    <w:p w:rsidR="000805CC" w:rsidRDefault="000805CC" w:rsidP="000805CC">
      <w:pPr>
        <w:tabs>
          <w:tab w:val="left" w:pos="-720"/>
          <w:tab w:val="left" w:pos="0"/>
        </w:tabs>
        <w:suppressAutoHyphens/>
        <w:ind w:left="720" w:right="720" w:hanging="720"/>
        <w:jc w:val="both"/>
        <w:rPr>
          <w:rFonts w:ascii="Arial" w:hAnsi="Arial" w:cs="Arial"/>
          <w:spacing w:val="-3"/>
          <w:sz w:val="22"/>
          <w:szCs w:val="22"/>
        </w:rPr>
      </w:pPr>
    </w:p>
    <w:p w:rsidR="00E30573" w:rsidRDefault="00E30573" w:rsidP="000805CC">
      <w:pPr>
        <w:tabs>
          <w:tab w:val="left" w:pos="-720"/>
          <w:tab w:val="left" w:pos="0"/>
        </w:tabs>
        <w:suppressAutoHyphens/>
        <w:ind w:left="720" w:right="720" w:hanging="720"/>
        <w:jc w:val="both"/>
        <w:rPr>
          <w:rFonts w:ascii="Arial" w:hAnsi="Arial" w:cs="Arial"/>
          <w:spacing w:val="-3"/>
          <w:sz w:val="22"/>
          <w:szCs w:val="22"/>
        </w:rPr>
      </w:pPr>
    </w:p>
    <w:p w:rsidR="00E30573" w:rsidRDefault="00E30573" w:rsidP="000805CC">
      <w:pPr>
        <w:tabs>
          <w:tab w:val="left" w:pos="-720"/>
          <w:tab w:val="left" w:pos="0"/>
        </w:tabs>
        <w:suppressAutoHyphens/>
        <w:ind w:left="720" w:right="720" w:hanging="720"/>
        <w:jc w:val="both"/>
        <w:rPr>
          <w:rFonts w:ascii="Arial" w:hAnsi="Arial" w:cs="Arial"/>
          <w:spacing w:val="-3"/>
          <w:sz w:val="22"/>
          <w:szCs w:val="22"/>
        </w:rPr>
      </w:pPr>
    </w:p>
    <w:p w:rsidR="00E30573" w:rsidRDefault="00E30573" w:rsidP="000805CC">
      <w:pPr>
        <w:tabs>
          <w:tab w:val="left" w:pos="-720"/>
          <w:tab w:val="left" w:pos="0"/>
        </w:tabs>
        <w:suppressAutoHyphens/>
        <w:ind w:left="720" w:right="720" w:hanging="720"/>
        <w:jc w:val="both"/>
        <w:rPr>
          <w:rFonts w:ascii="Arial" w:hAnsi="Arial" w:cs="Arial"/>
          <w:spacing w:val="-3"/>
          <w:sz w:val="22"/>
          <w:szCs w:val="22"/>
        </w:rPr>
      </w:pPr>
    </w:p>
    <w:p w:rsidR="000805CC" w:rsidRDefault="00E30573" w:rsidP="000805CC">
      <w:pPr>
        <w:tabs>
          <w:tab w:val="left" w:pos="-720"/>
          <w:tab w:val="left" w:pos="0"/>
        </w:tabs>
        <w:suppressAutoHyphens/>
        <w:ind w:left="720" w:right="720" w:hanging="720"/>
        <w:jc w:val="both"/>
        <w:rPr>
          <w:rFonts w:ascii="Arial" w:hAnsi="Arial" w:cs="Arial"/>
          <w:spacing w:val="-3"/>
          <w:sz w:val="22"/>
          <w:szCs w:val="22"/>
        </w:rPr>
      </w:pPr>
      <w:r>
        <w:rPr>
          <w:rFonts w:ascii="Arial" w:hAnsi="Arial" w:cs="Arial"/>
          <w:spacing w:val="-3"/>
          <w:sz w:val="22"/>
          <w:szCs w:val="22"/>
        </w:rPr>
        <w:t>I</w:t>
      </w:r>
      <w:r w:rsidR="000805CC">
        <w:rPr>
          <w:rFonts w:ascii="Arial" w:hAnsi="Arial" w:cs="Arial"/>
          <w:spacing w:val="-3"/>
          <w:sz w:val="22"/>
          <w:szCs w:val="22"/>
        </w:rPr>
        <w:t xml:space="preserve">f received timely, your application will be presented at the next scheduled Board of Review.  </w:t>
      </w:r>
    </w:p>
    <w:p w:rsidR="000805CC" w:rsidRDefault="000805CC" w:rsidP="000805CC">
      <w:pPr>
        <w:tabs>
          <w:tab w:val="left" w:pos="-720"/>
          <w:tab w:val="left" w:pos="0"/>
        </w:tabs>
        <w:suppressAutoHyphens/>
        <w:ind w:left="720" w:right="720" w:hanging="720"/>
        <w:jc w:val="both"/>
        <w:rPr>
          <w:rFonts w:ascii="Arial" w:hAnsi="Arial" w:cs="Arial"/>
          <w:spacing w:val="-3"/>
          <w:sz w:val="22"/>
          <w:szCs w:val="22"/>
        </w:rPr>
      </w:pPr>
      <w:r>
        <w:rPr>
          <w:rFonts w:ascii="Arial" w:hAnsi="Arial" w:cs="Arial"/>
          <w:spacing w:val="-3"/>
          <w:sz w:val="22"/>
          <w:szCs w:val="22"/>
        </w:rPr>
        <w:t xml:space="preserve">The Board of Review schedule for </w:t>
      </w:r>
      <w:r w:rsidR="00A26BA1">
        <w:rPr>
          <w:rFonts w:ascii="Arial" w:hAnsi="Arial" w:cs="Arial"/>
          <w:spacing w:val="-3"/>
          <w:sz w:val="22"/>
          <w:szCs w:val="22"/>
        </w:rPr>
        <w:t>2021</w:t>
      </w:r>
      <w:r>
        <w:rPr>
          <w:rFonts w:ascii="Arial" w:hAnsi="Arial" w:cs="Arial"/>
          <w:spacing w:val="-3"/>
          <w:sz w:val="22"/>
          <w:szCs w:val="22"/>
        </w:rPr>
        <w:t xml:space="preserve"> is as follows:</w:t>
      </w:r>
    </w:p>
    <w:p w:rsidR="000805CC" w:rsidRPr="005A442D" w:rsidRDefault="000805CC" w:rsidP="000805CC">
      <w:pPr>
        <w:tabs>
          <w:tab w:val="left" w:pos="-720"/>
          <w:tab w:val="left" w:pos="0"/>
        </w:tabs>
        <w:suppressAutoHyphens/>
        <w:ind w:left="720" w:right="720" w:hanging="720"/>
        <w:jc w:val="both"/>
        <w:rPr>
          <w:rFonts w:ascii="Arial" w:hAnsi="Arial" w:cs="Arial"/>
          <w:spacing w:val="-3"/>
          <w:sz w:val="22"/>
          <w:szCs w:val="22"/>
        </w:rPr>
      </w:pPr>
    </w:p>
    <w:p w:rsidR="000805CC" w:rsidRPr="005A442D" w:rsidRDefault="000805CC" w:rsidP="000805CC">
      <w:pPr>
        <w:tabs>
          <w:tab w:val="left" w:pos="-720"/>
          <w:tab w:val="left" w:pos="0"/>
        </w:tabs>
        <w:suppressAutoHyphens/>
        <w:ind w:left="720" w:right="720" w:hanging="720"/>
        <w:jc w:val="both"/>
        <w:rPr>
          <w:rFonts w:ascii="Arial" w:hAnsi="Arial" w:cs="Arial"/>
          <w:spacing w:val="-3"/>
          <w:sz w:val="22"/>
          <w:szCs w:val="22"/>
        </w:rPr>
      </w:pPr>
      <w:r w:rsidRPr="005A442D">
        <w:rPr>
          <w:rFonts w:ascii="Arial" w:hAnsi="Arial" w:cs="Arial"/>
          <w:spacing w:val="-3"/>
          <w:sz w:val="22"/>
          <w:szCs w:val="22"/>
        </w:rPr>
        <w:tab/>
        <w:t>M</w:t>
      </w:r>
      <w:r w:rsidR="0060691A">
        <w:rPr>
          <w:rFonts w:ascii="Arial" w:hAnsi="Arial" w:cs="Arial"/>
          <w:spacing w:val="-3"/>
          <w:sz w:val="22"/>
          <w:szCs w:val="22"/>
        </w:rPr>
        <w:t>arch:</w:t>
      </w:r>
      <w:r w:rsidR="0060691A">
        <w:rPr>
          <w:rFonts w:ascii="Arial" w:hAnsi="Arial" w:cs="Arial"/>
          <w:spacing w:val="-3"/>
          <w:sz w:val="22"/>
          <w:szCs w:val="22"/>
        </w:rPr>
        <w:tab/>
      </w:r>
      <w:r w:rsidR="0060691A">
        <w:rPr>
          <w:rFonts w:ascii="Arial" w:hAnsi="Arial" w:cs="Arial"/>
          <w:spacing w:val="-3"/>
          <w:sz w:val="22"/>
          <w:szCs w:val="22"/>
        </w:rPr>
        <w:tab/>
        <w:t xml:space="preserve">Begins on Monday, March </w:t>
      </w:r>
      <w:r w:rsidR="00A26BA1">
        <w:rPr>
          <w:rFonts w:ascii="Arial" w:hAnsi="Arial" w:cs="Arial"/>
          <w:spacing w:val="-3"/>
          <w:sz w:val="22"/>
          <w:szCs w:val="22"/>
        </w:rPr>
        <w:t>8</w:t>
      </w:r>
      <w:r w:rsidRPr="005A442D">
        <w:rPr>
          <w:rFonts w:ascii="Arial" w:hAnsi="Arial" w:cs="Arial"/>
          <w:spacing w:val="-3"/>
          <w:sz w:val="22"/>
          <w:szCs w:val="22"/>
        </w:rPr>
        <w:t xml:space="preserve">, </w:t>
      </w:r>
      <w:r w:rsidR="00A26BA1">
        <w:rPr>
          <w:rFonts w:ascii="Arial" w:hAnsi="Arial" w:cs="Arial"/>
          <w:spacing w:val="-3"/>
          <w:sz w:val="22"/>
          <w:szCs w:val="22"/>
        </w:rPr>
        <w:t>2021</w:t>
      </w:r>
      <w:r w:rsidRPr="005A442D">
        <w:rPr>
          <w:rFonts w:ascii="Arial" w:hAnsi="Arial" w:cs="Arial"/>
          <w:spacing w:val="-3"/>
          <w:sz w:val="22"/>
          <w:szCs w:val="22"/>
        </w:rPr>
        <w:t xml:space="preserve"> </w:t>
      </w:r>
    </w:p>
    <w:p w:rsidR="000805CC" w:rsidRPr="005A442D" w:rsidRDefault="00A26BA1" w:rsidP="000805CC">
      <w:pPr>
        <w:tabs>
          <w:tab w:val="left" w:pos="-720"/>
          <w:tab w:val="left" w:pos="0"/>
        </w:tabs>
        <w:suppressAutoHyphens/>
        <w:ind w:left="720" w:right="720" w:hanging="720"/>
        <w:jc w:val="both"/>
        <w:rPr>
          <w:rFonts w:ascii="Arial" w:hAnsi="Arial" w:cs="Arial"/>
          <w:spacing w:val="-3"/>
          <w:sz w:val="22"/>
          <w:szCs w:val="22"/>
        </w:rPr>
      </w:pPr>
      <w:r>
        <w:rPr>
          <w:rFonts w:ascii="Arial" w:hAnsi="Arial" w:cs="Arial"/>
          <w:spacing w:val="-3"/>
          <w:sz w:val="22"/>
          <w:szCs w:val="22"/>
        </w:rPr>
        <w:tab/>
        <w:t>July:</w:t>
      </w:r>
      <w:r>
        <w:rPr>
          <w:rFonts w:ascii="Arial" w:hAnsi="Arial" w:cs="Arial"/>
          <w:spacing w:val="-3"/>
          <w:sz w:val="22"/>
          <w:szCs w:val="22"/>
        </w:rPr>
        <w:tab/>
      </w:r>
      <w:r>
        <w:rPr>
          <w:rFonts w:ascii="Arial" w:hAnsi="Arial" w:cs="Arial"/>
          <w:spacing w:val="-3"/>
          <w:sz w:val="22"/>
          <w:szCs w:val="22"/>
        </w:rPr>
        <w:tab/>
        <w:t>Tuesday, July 20</w:t>
      </w:r>
      <w:r w:rsidR="000805CC" w:rsidRPr="005A442D">
        <w:rPr>
          <w:rFonts w:ascii="Arial" w:hAnsi="Arial" w:cs="Arial"/>
          <w:spacing w:val="-3"/>
          <w:sz w:val="22"/>
          <w:szCs w:val="22"/>
        </w:rPr>
        <w:t xml:space="preserve">, </w:t>
      </w:r>
      <w:r>
        <w:rPr>
          <w:rFonts w:ascii="Arial" w:hAnsi="Arial" w:cs="Arial"/>
          <w:spacing w:val="-3"/>
          <w:sz w:val="22"/>
          <w:szCs w:val="22"/>
        </w:rPr>
        <w:t>2021</w:t>
      </w:r>
      <w:r w:rsidR="000805CC" w:rsidRPr="005A442D">
        <w:rPr>
          <w:rFonts w:ascii="Arial" w:hAnsi="Arial" w:cs="Arial"/>
          <w:spacing w:val="-3"/>
          <w:sz w:val="22"/>
          <w:szCs w:val="22"/>
        </w:rPr>
        <w:t xml:space="preserve"> </w:t>
      </w:r>
    </w:p>
    <w:p w:rsidR="000805CC" w:rsidRPr="005A442D" w:rsidRDefault="000805CC" w:rsidP="000805CC">
      <w:pPr>
        <w:tabs>
          <w:tab w:val="left" w:pos="-720"/>
          <w:tab w:val="left" w:pos="0"/>
        </w:tabs>
        <w:suppressAutoHyphens/>
        <w:ind w:left="720" w:right="720" w:hanging="720"/>
        <w:jc w:val="both"/>
        <w:rPr>
          <w:rFonts w:ascii="Arial" w:hAnsi="Arial" w:cs="Arial"/>
          <w:spacing w:val="-3"/>
          <w:sz w:val="22"/>
          <w:szCs w:val="22"/>
        </w:rPr>
      </w:pPr>
      <w:r w:rsidRPr="005A442D">
        <w:rPr>
          <w:rFonts w:ascii="Arial" w:hAnsi="Arial" w:cs="Arial"/>
          <w:spacing w:val="-3"/>
          <w:sz w:val="22"/>
          <w:szCs w:val="22"/>
        </w:rPr>
        <w:tab/>
        <w:t>December:</w:t>
      </w:r>
      <w:r w:rsidRPr="005A442D">
        <w:rPr>
          <w:rFonts w:ascii="Arial" w:hAnsi="Arial" w:cs="Arial"/>
          <w:spacing w:val="-3"/>
          <w:sz w:val="22"/>
          <w:szCs w:val="22"/>
        </w:rPr>
        <w:tab/>
        <w:t>Tuesday, December 1</w:t>
      </w:r>
      <w:r w:rsidR="00A26BA1">
        <w:rPr>
          <w:rFonts w:ascii="Arial" w:hAnsi="Arial" w:cs="Arial"/>
          <w:spacing w:val="-3"/>
          <w:sz w:val="22"/>
          <w:szCs w:val="22"/>
        </w:rPr>
        <w:t>4</w:t>
      </w:r>
      <w:r w:rsidRPr="005A442D">
        <w:rPr>
          <w:rFonts w:ascii="Arial" w:hAnsi="Arial" w:cs="Arial"/>
          <w:spacing w:val="-3"/>
          <w:sz w:val="22"/>
          <w:szCs w:val="22"/>
        </w:rPr>
        <w:t xml:space="preserve">, </w:t>
      </w:r>
      <w:r w:rsidR="00A26BA1">
        <w:rPr>
          <w:rFonts w:ascii="Arial" w:hAnsi="Arial" w:cs="Arial"/>
          <w:spacing w:val="-3"/>
          <w:sz w:val="22"/>
          <w:szCs w:val="22"/>
        </w:rPr>
        <w:t>2021</w:t>
      </w:r>
    </w:p>
    <w:p w:rsidR="000805CC" w:rsidRPr="00885C4A" w:rsidRDefault="000805CC" w:rsidP="000805CC">
      <w:pPr>
        <w:tabs>
          <w:tab w:val="left" w:pos="-720"/>
        </w:tabs>
        <w:suppressAutoHyphens/>
        <w:jc w:val="both"/>
        <w:rPr>
          <w:rFonts w:ascii="Arial" w:hAnsi="Arial" w:cs="Arial"/>
          <w:spacing w:val="-3"/>
          <w:sz w:val="22"/>
          <w:szCs w:val="22"/>
        </w:rPr>
      </w:pPr>
    </w:p>
    <w:p w:rsidR="000805CC" w:rsidRPr="0087221A" w:rsidRDefault="000805CC" w:rsidP="000805CC">
      <w:pPr>
        <w:tabs>
          <w:tab w:val="left" w:pos="-720"/>
        </w:tabs>
        <w:suppressAutoHyphens/>
        <w:rPr>
          <w:rFonts w:ascii="Arial" w:hAnsi="Arial" w:cs="Arial"/>
          <w:b/>
          <w:i/>
          <w:spacing w:val="-3"/>
          <w:sz w:val="22"/>
          <w:szCs w:val="22"/>
        </w:rPr>
      </w:pPr>
      <w:r w:rsidRPr="0087221A">
        <w:rPr>
          <w:rFonts w:ascii="Arial" w:hAnsi="Arial" w:cs="Arial"/>
          <w:b/>
          <w:spacing w:val="-3"/>
          <w:sz w:val="22"/>
          <w:szCs w:val="22"/>
        </w:rPr>
        <w:t>If you have any questions, feel free to contact the Assessing Department at 810-</w:t>
      </w:r>
      <w:r w:rsidR="00CF5F03" w:rsidRPr="0087221A">
        <w:rPr>
          <w:rFonts w:ascii="Arial" w:hAnsi="Arial" w:cs="Arial"/>
          <w:b/>
          <w:spacing w:val="-3"/>
          <w:sz w:val="22"/>
          <w:szCs w:val="22"/>
        </w:rPr>
        <w:t>766-7255</w:t>
      </w:r>
      <w:r w:rsidRPr="0087221A">
        <w:rPr>
          <w:rFonts w:ascii="Arial" w:hAnsi="Arial" w:cs="Arial"/>
          <w:b/>
          <w:i/>
          <w:spacing w:val="-3"/>
          <w:sz w:val="22"/>
          <w:szCs w:val="22"/>
        </w:rPr>
        <w:t xml:space="preserve"> </w:t>
      </w:r>
    </w:p>
    <w:p w:rsidR="00E30573" w:rsidRDefault="00E30573" w:rsidP="000805CC">
      <w:pPr>
        <w:tabs>
          <w:tab w:val="left" w:pos="-720"/>
        </w:tabs>
        <w:suppressAutoHyphens/>
        <w:rPr>
          <w:rFonts w:ascii="Arial" w:hAnsi="Arial" w:cs="Arial"/>
          <w:b/>
          <w:i/>
          <w:spacing w:val="-3"/>
          <w:sz w:val="22"/>
          <w:szCs w:val="22"/>
        </w:rPr>
      </w:pPr>
    </w:p>
    <w:p w:rsidR="004D597D" w:rsidRDefault="000248F4"/>
    <w:p w:rsidR="004545A5" w:rsidRPr="001D2CCC" w:rsidRDefault="004545A5" w:rsidP="004545A5">
      <w:pPr>
        <w:jc w:val="center"/>
        <w:rPr>
          <w:rFonts w:ascii="Arial" w:hAnsi="Arial" w:cs="Arial"/>
          <w:b/>
        </w:rPr>
      </w:pPr>
      <w:r>
        <w:rPr>
          <w:rFonts w:ascii="Arial" w:hAnsi="Arial" w:cs="Arial"/>
          <w:b/>
        </w:rPr>
        <w:t>INCOME &amp; ASSET GUIDELINES</w:t>
      </w:r>
    </w:p>
    <w:p w:rsidR="004545A5" w:rsidRDefault="004545A5" w:rsidP="004545A5">
      <w:pPr>
        <w:jc w:val="center"/>
        <w:rPr>
          <w:rFonts w:ascii="Arial" w:hAnsi="Arial" w:cs="Arial"/>
        </w:rPr>
      </w:pPr>
      <w:r>
        <w:rPr>
          <w:rFonts w:ascii="Arial" w:hAnsi="Arial" w:cs="Arial"/>
          <w:b/>
        </w:rPr>
        <w:t xml:space="preserve">FOR </w:t>
      </w:r>
      <w:r w:rsidR="00FA4A96">
        <w:rPr>
          <w:rFonts w:ascii="Arial" w:hAnsi="Arial" w:cs="Arial"/>
          <w:b/>
        </w:rPr>
        <w:t>HARDSHIP</w:t>
      </w:r>
      <w:r>
        <w:rPr>
          <w:rFonts w:ascii="Arial" w:hAnsi="Arial" w:cs="Arial"/>
          <w:b/>
        </w:rPr>
        <w:t xml:space="preserve"> EXEMPTIONS</w:t>
      </w:r>
    </w:p>
    <w:p w:rsidR="004545A5" w:rsidRDefault="004545A5" w:rsidP="004545A5">
      <w:pPr>
        <w:jc w:val="center"/>
        <w:rPr>
          <w:rFonts w:ascii="Arial" w:hAnsi="Arial" w:cs="Arial"/>
        </w:rPr>
      </w:pPr>
    </w:p>
    <w:p w:rsidR="004545A5" w:rsidRDefault="004545A5" w:rsidP="004545A5">
      <w:pPr>
        <w:rPr>
          <w:rFonts w:ascii="Arial" w:hAnsi="Arial" w:cs="Arial"/>
        </w:rPr>
      </w:pPr>
    </w:p>
    <w:p w:rsidR="004545A5" w:rsidRPr="004E3C0A" w:rsidRDefault="004545A5" w:rsidP="004545A5">
      <w:pPr>
        <w:rPr>
          <w:rFonts w:ascii="Arial" w:hAnsi="Arial" w:cs="Arial"/>
        </w:rPr>
      </w:pPr>
      <w:r>
        <w:rPr>
          <w:rFonts w:ascii="Arial" w:hAnsi="Arial" w:cs="Arial"/>
        </w:rPr>
        <w:t xml:space="preserve">If your income exceeds the amounts shown </w:t>
      </w:r>
      <w:r>
        <w:rPr>
          <w:rFonts w:ascii="Arial" w:hAnsi="Arial" w:cs="Arial"/>
          <w:b/>
          <w:u w:val="single"/>
        </w:rPr>
        <w:t>or</w:t>
      </w:r>
      <w:r>
        <w:rPr>
          <w:rFonts w:ascii="Arial" w:hAnsi="Arial" w:cs="Arial"/>
        </w:rPr>
        <w:t xml:space="preserve"> your assets exceed the amounts shown</w:t>
      </w:r>
      <w:r w:rsidR="00490C3F">
        <w:rPr>
          <w:rFonts w:ascii="Arial" w:hAnsi="Arial" w:cs="Arial"/>
        </w:rPr>
        <w:t xml:space="preserve"> </w:t>
      </w:r>
      <w:r>
        <w:rPr>
          <w:rFonts w:ascii="Arial" w:hAnsi="Arial" w:cs="Arial"/>
        </w:rPr>
        <w:t xml:space="preserve">you are </w:t>
      </w:r>
      <w:r w:rsidRPr="002C4240">
        <w:rPr>
          <w:rFonts w:ascii="Arial" w:hAnsi="Arial" w:cs="Arial"/>
          <w:b/>
        </w:rPr>
        <w:t>NOT</w:t>
      </w:r>
      <w:r>
        <w:rPr>
          <w:rFonts w:ascii="Arial" w:hAnsi="Arial" w:cs="Arial"/>
        </w:rPr>
        <w:t xml:space="preserve"> eligible for a </w:t>
      </w:r>
      <w:r w:rsidR="00E4139D">
        <w:rPr>
          <w:rFonts w:ascii="Arial" w:hAnsi="Arial" w:cs="Arial"/>
        </w:rPr>
        <w:t>Hardship</w:t>
      </w:r>
      <w:r>
        <w:rPr>
          <w:rFonts w:ascii="Arial" w:hAnsi="Arial" w:cs="Arial"/>
        </w:rPr>
        <w:t xml:space="preserve"> Exemption.</w:t>
      </w:r>
    </w:p>
    <w:p w:rsidR="004545A5" w:rsidRDefault="004545A5" w:rsidP="004545A5">
      <w:pPr>
        <w:rPr>
          <w:rFonts w:ascii="Arial" w:hAnsi="Arial" w:cs="Arial"/>
        </w:rPr>
      </w:pPr>
    </w:p>
    <w:p w:rsidR="00481508" w:rsidRDefault="004545A5" w:rsidP="004545A5">
      <w:pPr>
        <w:widowControl/>
        <w:overflowPunct/>
        <w:autoSpaceDE/>
        <w:autoSpaceDN/>
        <w:adjustRightInd/>
        <w:ind w:left="720"/>
        <w:jc w:val="both"/>
        <w:textAlignment w:val="auto"/>
        <w:rPr>
          <w:rFonts w:ascii="Arial" w:hAnsi="Arial" w:cs="Arial"/>
          <w:sz w:val="23"/>
        </w:rPr>
      </w:pPr>
      <w:r w:rsidRPr="004545A5">
        <w:rPr>
          <w:rFonts w:ascii="Arial" w:hAnsi="Arial" w:cs="Arial"/>
          <w:sz w:val="23"/>
        </w:rPr>
        <w:t xml:space="preserve">The applicant </w:t>
      </w:r>
      <w:r w:rsidRPr="004545A5">
        <w:rPr>
          <w:rFonts w:ascii="Arial" w:hAnsi="Arial" w:cs="Arial"/>
          <w:b/>
          <w:sz w:val="23"/>
        </w:rPr>
        <w:t>shall not</w:t>
      </w:r>
      <w:r w:rsidRPr="004545A5">
        <w:rPr>
          <w:rFonts w:ascii="Arial" w:hAnsi="Arial" w:cs="Arial"/>
          <w:sz w:val="23"/>
        </w:rPr>
        <w:t xml:space="preserve"> be eligible for consideration, if 85% of the total household income exceeds the current income standards developed by the Flint City Council.  The excluded 15% of the total household income shall be earmarked for family medical needs.  </w:t>
      </w:r>
    </w:p>
    <w:p w:rsidR="004545A5" w:rsidRPr="004545A5" w:rsidRDefault="004545A5" w:rsidP="004545A5">
      <w:pPr>
        <w:widowControl/>
        <w:overflowPunct/>
        <w:autoSpaceDE/>
        <w:autoSpaceDN/>
        <w:adjustRightInd/>
        <w:ind w:left="720"/>
        <w:jc w:val="both"/>
        <w:textAlignment w:val="auto"/>
        <w:rPr>
          <w:rFonts w:ascii="Arial" w:hAnsi="Arial" w:cs="Arial"/>
          <w:sz w:val="23"/>
        </w:rPr>
      </w:pPr>
      <w:r w:rsidRPr="004545A5">
        <w:rPr>
          <w:rFonts w:ascii="Arial" w:hAnsi="Arial" w:cs="Arial"/>
          <w:sz w:val="23"/>
        </w:rPr>
        <w:t xml:space="preserve">For </w:t>
      </w:r>
      <w:r w:rsidR="00A26BA1">
        <w:rPr>
          <w:rFonts w:ascii="Arial" w:hAnsi="Arial" w:cs="Arial"/>
          <w:sz w:val="23"/>
        </w:rPr>
        <w:t>2021</w:t>
      </w:r>
      <w:r w:rsidRPr="004545A5">
        <w:rPr>
          <w:rFonts w:ascii="Arial" w:hAnsi="Arial" w:cs="Arial"/>
          <w:sz w:val="23"/>
        </w:rPr>
        <w:t>, the limits are:</w:t>
      </w:r>
    </w:p>
    <w:p w:rsidR="004545A5" w:rsidRPr="004545A5" w:rsidRDefault="004545A5" w:rsidP="004545A5">
      <w:pPr>
        <w:rPr>
          <w:rFonts w:ascii="Arial" w:hAnsi="Arial" w:cs="Arial"/>
          <w:sz w:val="23"/>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20"/>
        <w:gridCol w:w="2610"/>
      </w:tblGrid>
      <w:tr w:rsidR="004545A5" w:rsidRPr="004545A5" w:rsidTr="00D8059E">
        <w:tc>
          <w:tcPr>
            <w:tcW w:w="3510" w:type="dxa"/>
            <w:vAlign w:val="bottom"/>
          </w:tcPr>
          <w:p w:rsidR="004545A5" w:rsidRPr="004545A5" w:rsidRDefault="004545A5" w:rsidP="00D8059E">
            <w:pPr>
              <w:rPr>
                <w:rFonts w:ascii="Arial" w:hAnsi="Arial" w:cs="Arial"/>
                <w:b/>
                <w:sz w:val="23"/>
              </w:rPr>
            </w:pPr>
            <w:r w:rsidRPr="004545A5">
              <w:rPr>
                <w:rFonts w:ascii="Arial" w:hAnsi="Arial" w:cs="Arial"/>
                <w:b/>
                <w:sz w:val="23"/>
              </w:rPr>
              <w:t>Family Unit:</w:t>
            </w:r>
          </w:p>
        </w:tc>
        <w:tc>
          <w:tcPr>
            <w:tcW w:w="2520" w:type="dxa"/>
            <w:vAlign w:val="bottom"/>
          </w:tcPr>
          <w:p w:rsidR="004545A5" w:rsidRPr="004545A5" w:rsidRDefault="004545A5" w:rsidP="00D8059E">
            <w:pPr>
              <w:jc w:val="center"/>
              <w:rPr>
                <w:rFonts w:ascii="Arial" w:hAnsi="Arial" w:cs="Arial"/>
                <w:b/>
                <w:sz w:val="23"/>
              </w:rPr>
            </w:pPr>
            <w:r w:rsidRPr="004545A5">
              <w:rPr>
                <w:rFonts w:ascii="Arial" w:hAnsi="Arial" w:cs="Arial"/>
                <w:b/>
                <w:sz w:val="23"/>
              </w:rPr>
              <w:t>Gross Annual Income Can  Not Exceed:</w:t>
            </w:r>
          </w:p>
        </w:tc>
        <w:tc>
          <w:tcPr>
            <w:tcW w:w="2610" w:type="dxa"/>
          </w:tcPr>
          <w:p w:rsidR="004545A5" w:rsidRPr="004545A5" w:rsidRDefault="004545A5" w:rsidP="00D8059E">
            <w:pPr>
              <w:jc w:val="center"/>
              <w:rPr>
                <w:rFonts w:ascii="Arial" w:hAnsi="Arial" w:cs="Arial"/>
                <w:b/>
                <w:sz w:val="23"/>
              </w:rPr>
            </w:pPr>
            <w:r w:rsidRPr="004545A5">
              <w:rPr>
                <w:rFonts w:ascii="Arial" w:hAnsi="Arial" w:cs="Arial"/>
                <w:b/>
                <w:sz w:val="23"/>
              </w:rPr>
              <w:t>Adjusted Annual Household Income</w:t>
            </w:r>
          </w:p>
          <w:p w:rsidR="004545A5" w:rsidRPr="004545A5" w:rsidRDefault="004545A5" w:rsidP="00D8059E">
            <w:pPr>
              <w:jc w:val="center"/>
              <w:rPr>
                <w:rFonts w:ascii="Arial" w:hAnsi="Arial" w:cs="Arial"/>
                <w:b/>
                <w:sz w:val="23"/>
              </w:rPr>
            </w:pPr>
            <w:r w:rsidRPr="004545A5">
              <w:rPr>
                <w:rFonts w:ascii="Arial" w:hAnsi="Arial" w:cs="Arial"/>
                <w:b/>
                <w:sz w:val="23"/>
              </w:rPr>
              <w:t xml:space="preserve"> Can Not Exceed:</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1 member</w:t>
            </w:r>
          </w:p>
        </w:tc>
        <w:tc>
          <w:tcPr>
            <w:tcW w:w="2520" w:type="dxa"/>
          </w:tcPr>
          <w:p w:rsidR="004545A5" w:rsidRPr="004545A5" w:rsidRDefault="004545A5" w:rsidP="00D8059E">
            <w:pPr>
              <w:jc w:val="center"/>
              <w:rPr>
                <w:rFonts w:ascii="Arial" w:hAnsi="Arial" w:cs="Arial"/>
                <w:sz w:val="23"/>
              </w:rPr>
            </w:pPr>
            <w:r w:rsidRPr="004545A5">
              <w:rPr>
                <w:rFonts w:ascii="Arial" w:hAnsi="Arial" w:cs="Arial"/>
                <w:sz w:val="23"/>
              </w:rPr>
              <w:t>$20,000</w:t>
            </w:r>
          </w:p>
        </w:tc>
        <w:tc>
          <w:tcPr>
            <w:tcW w:w="2610" w:type="dxa"/>
          </w:tcPr>
          <w:p w:rsidR="004545A5" w:rsidRPr="004545A5" w:rsidRDefault="004545A5" w:rsidP="00D8059E">
            <w:pPr>
              <w:jc w:val="center"/>
              <w:rPr>
                <w:rFonts w:ascii="Arial" w:hAnsi="Arial" w:cs="Arial"/>
                <w:sz w:val="23"/>
              </w:rPr>
            </w:pPr>
            <w:r w:rsidRPr="004545A5">
              <w:rPr>
                <w:rFonts w:ascii="Arial" w:hAnsi="Arial" w:cs="Arial"/>
                <w:sz w:val="23"/>
              </w:rPr>
              <w:t>$17,000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2 members</w:t>
            </w:r>
          </w:p>
        </w:tc>
        <w:tc>
          <w:tcPr>
            <w:tcW w:w="2520" w:type="dxa"/>
          </w:tcPr>
          <w:p w:rsidR="004545A5" w:rsidRPr="004545A5" w:rsidRDefault="004545A5" w:rsidP="00D8059E">
            <w:pPr>
              <w:jc w:val="center"/>
              <w:rPr>
                <w:rFonts w:ascii="Arial" w:hAnsi="Arial" w:cs="Arial"/>
                <w:sz w:val="23"/>
              </w:rPr>
            </w:pPr>
            <w:r w:rsidRPr="004545A5">
              <w:rPr>
                <w:rFonts w:ascii="Arial" w:hAnsi="Arial" w:cs="Arial"/>
                <w:sz w:val="23"/>
              </w:rPr>
              <w:t>$22,500</w:t>
            </w:r>
          </w:p>
        </w:tc>
        <w:tc>
          <w:tcPr>
            <w:tcW w:w="2610" w:type="dxa"/>
          </w:tcPr>
          <w:p w:rsidR="004545A5" w:rsidRPr="004545A5" w:rsidRDefault="004545A5" w:rsidP="00D8059E">
            <w:pPr>
              <w:jc w:val="center"/>
              <w:rPr>
                <w:rFonts w:ascii="Arial" w:hAnsi="Arial" w:cs="Arial"/>
                <w:sz w:val="23"/>
              </w:rPr>
            </w:pPr>
            <w:r w:rsidRPr="004545A5">
              <w:rPr>
                <w:rFonts w:ascii="Arial" w:hAnsi="Arial" w:cs="Arial"/>
                <w:sz w:val="23"/>
              </w:rPr>
              <w:t>$19,125</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3 members</w:t>
            </w:r>
          </w:p>
        </w:tc>
        <w:tc>
          <w:tcPr>
            <w:tcW w:w="2520" w:type="dxa"/>
          </w:tcPr>
          <w:p w:rsidR="004545A5" w:rsidRPr="004545A5" w:rsidRDefault="004545A5" w:rsidP="0087221A">
            <w:pPr>
              <w:jc w:val="center"/>
              <w:rPr>
                <w:rFonts w:ascii="Arial" w:hAnsi="Arial" w:cs="Arial"/>
                <w:sz w:val="23"/>
              </w:rPr>
            </w:pPr>
            <w:r w:rsidRPr="004545A5">
              <w:rPr>
                <w:rFonts w:ascii="Arial" w:hAnsi="Arial" w:cs="Arial"/>
                <w:sz w:val="23"/>
              </w:rPr>
              <w:t>$</w:t>
            </w:r>
            <w:r w:rsidR="0087221A">
              <w:rPr>
                <w:rFonts w:ascii="Arial" w:hAnsi="Arial" w:cs="Arial"/>
                <w:sz w:val="23"/>
              </w:rPr>
              <w:t>24,520</w:t>
            </w:r>
          </w:p>
        </w:tc>
        <w:tc>
          <w:tcPr>
            <w:tcW w:w="2610" w:type="dxa"/>
          </w:tcPr>
          <w:p w:rsidR="004545A5" w:rsidRPr="004545A5" w:rsidRDefault="004545A5" w:rsidP="0087221A">
            <w:pPr>
              <w:jc w:val="center"/>
              <w:rPr>
                <w:rFonts w:ascii="Arial" w:hAnsi="Arial" w:cs="Arial"/>
                <w:sz w:val="23"/>
              </w:rPr>
            </w:pPr>
            <w:r w:rsidRPr="004545A5">
              <w:rPr>
                <w:rFonts w:ascii="Arial" w:hAnsi="Arial" w:cs="Arial"/>
                <w:sz w:val="23"/>
              </w:rPr>
              <w:t>$21,</w:t>
            </w:r>
            <w:r w:rsidR="0087221A">
              <w:rPr>
                <w:rFonts w:ascii="Arial" w:hAnsi="Arial" w:cs="Arial"/>
                <w:sz w:val="23"/>
              </w:rPr>
              <w:t>330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4 members</w:t>
            </w:r>
          </w:p>
        </w:tc>
        <w:tc>
          <w:tcPr>
            <w:tcW w:w="252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29,600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25,750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5 members</w:t>
            </w:r>
          </w:p>
        </w:tc>
        <w:tc>
          <w:tcPr>
            <w:tcW w:w="252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34,700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30,170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6 members</w:t>
            </w:r>
          </w:p>
        </w:tc>
        <w:tc>
          <w:tcPr>
            <w:tcW w:w="252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39,800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34,590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7 members</w:t>
            </w:r>
          </w:p>
        </w:tc>
        <w:tc>
          <w:tcPr>
            <w:tcW w:w="252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44,900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39,010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Family unit of 8 members</w:t>
            </w:r>
          </w:p>
        </w:tc>
        <w:tc>
          <w:tcPr>
            <w:tcW w:w="2520" w:type="dxa"/>
          </w:tcPr>
          <w:p w:rsidR="00F24BCD"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50,000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w:t>
            </w:r>
            <w:r w:rsidR="00F24BCD">
              <w:rPr>
                <w:rFonts w:ascii="Arial" w:hAnsi="Arial" w:cs="Arial"/>
                <w:sz w:val="23"/>
              </w:rPr>
              <w:t>43,430</w:t>
            </w:r>
          </w:p>
        </w:tc>
      </w:tr>
      <w:tr w:rsidR="004545A5" w:rsidRPr="004545A5" w:rsidTr="00D8059E">
        <w:tc>
          <w:tcPr>
            <w:tcW w:w="3510" w:type="dxa"/>
          </w:tcPr>
          <w:p w:rsidR="004545A5" w:rsidRPr="004545A5" w:rsidRDefault="004545A5" w:rsidP="00D8059E">
            <w:pPr>
              <w:rPr>
                <w:rFonts w:ascii="Arial" w:hAnsi="Arial" w:cs="Arial"/>
                <w:sz w:val="23"/>
              </w:rPr>
            </w:pPr>
            <w:r w:rsidRPr="004545A5">
              <w:rPr>
                <w:rFonts w:ascii="Arial" w:hAnsi="Arial" w:cs="Arial"/>
                <w:sz w:val="23"/>
              </w:rPr>
              <w:t>Each family member greater than 8</w:t>
            </w:r>
          </w:p>
        </w:tc>
        <w:tc>
          <w:tcPr>
            <w:tcW w:w="2520" w:type="dxa"/>
          </w:tcPr>
          <w:p w:rsidR="004545A5" w:rsidRPr="004545A5" w:rsidRDefault="000E4492" w:rsidP="00F24BCD">
            <w:pPr>
              <w:jc w:val="center"/>
              <w:rPr>
                <w:rFonts w:ascii="Arial" w:hAnsi="Arial" w:cs="Arial"/>
                <w:sz w:val="23"/>
              </w:rPr>
            </w:pPr>
            <w:r>
              <w:rPr>
                <w:rFonts w:ascii="Arial" w:hAnsi="Arial" w:cs="Arial"/>
                <w:sz w:val="23"/>
              </w:rPr>
              <w:t>$5,</w:t>
            </w:r>
            <w:r w:rsidR="00F24BCD">
              <w:rPr>
                <w:rFonts w:ascii="Arial" w:hAnsi="Arial" w:cs="Arial"/>
                <w:sz w:val="23"/>
              </w:rPr>
              <w:t>2</w:t>
            </w:r>
            <w:r w:rsidR="004545A5" w:rsidRPr="004545A5">
              <w:rPr>
                <w:rFonts w:ascii="Arial" w:hAnsi="Arial" w:cs="Arial"/>
                <w:sz w:val="23"/>
              </w:rPr>
              <w:t>00</w:t>
            </w:r>
          </w:p>
        </w:tc>
        <w:tc>
          <w:tcPr>
            <w:tcW w:w="2610" w:type="dxa"/>
          </w:tcPr>
          <w:p w:rsidR="004545A5" w:rsidRPr="004545A5" w:rsidRDefault="004545A5" w:rsidP="00F24BCD">
            <w:pPr>
              <w:jc w:val="center"/>
              <w:rPr>
                <w:rFonts w:ascii="Arial" w:hAnsi="Arial" w:cs="Arial"/>
                <w:sz w:val="23"/>
              </w:rPr>
            </w:pPr>
            <w:r w:rsidRPr="004545A5">
              <w:rPr>
                <w:rFonts w:ascii="Arial" w:hAnsi="Arial" w:cs="Arial"/>
                <w:sz w:val="23"/>
              </w:rPr>
              <w:t>$4,</w:t>
            </w:r>
            <w:r w:rsidR="00F24BCD">
              <w:rPr>
                <w:rFonts w:ascii="Arial" w:hAnsi="Arial" w:cs="Arial"/>
                <w:sz w:val="23"/>
              </w:rPr>
              <w:t>420</w:t>
            </w:r>
          </w:p>
        </w:tc>
      </w:tr>
    </w:tbl>
    <w:p w:rsidR="000805CC" w:rsidRDefault="000805CC"/>
    <w:p w:rsidR="004545A5" w:rsidRDefault="000D50D2">
      <w:r>
        <w:rPr>
          <w:rFonts w:ascii="Arial" w:hAnsi="Arial" w:cs="Arial"/>
        </w:rPr>
        <w:t xml:space="preserve">When determining any poverty exemption, all assets of the family unit, as well as all available sources of income or funds </w:t>
      </w:r>
      <w:proofErr w:type="gramStart"/>
      <w:r>
        <w:rPr>
          <w:rFonts w:ascii="Arial" w:hAnsi="Arial" w:cs="Arial"/>
        </w:rPr>
        <w:t>shall be considered</w:t>
      </w:r>
      <w:proofErr w:type="gramEnd"/>
      <w:r>
        <w:rPr>
          <w:rFonts w:ascii="Arial" w:hAnsi="Arial" w:cs="Arial"/>
        </w:rPr>
        <w:t xml:space="preserve">.  </w:t>
      </w:r>
    </w:p>
    <w:p w:rsidR="004545A5" w:rsidRDefault="004545A5" w:rsidP="004545A5">
      <w:pPr>
        <w:rPr>
          <w:rFonts w:ascii="Arial" w:hAnsi="Arial" w:cs="Arial"/>
        </w:rPr>
      </w:pPr>
    </w:p>
    <w:p w:rsidR="004545A5" w:rsidRPr="00D621FD" w:rsidRDefault="004545A5" w:rsidP="004545A5">
      <w:pPr>
        <w:jc w:val="center"/>
        <w:rPr>
          <w:rFonts w:ascii="Arial" w:hAnsi="Arial" w:cs="Arial"/>
        </w:rPr>
      </w:pPr>
      <w:r w:rsidRPr="000E0AF2">
        <w:rPr>
          <w:rFonts w:ascii="Arial" w:hAnsi="Arial" w:cs="Arial"/>
          <w:b/>
        </w:rPr>
        <w:t>Asset Eligibility</w:t>
      </w:r>
    </w:p>
    <w:p w:rsidR="004545A5" w:rsidRDefault="004545A5" w:rsidP="004545A5">
      <w:pPr>
        <w:jc w:val="center"/>
        <w:rPr>
          <w:rFonts w:ascii="Arial" w:hAnsi="Arial" w:cs="Arial"/>
          <w:b/>
        </w:rPr>
      </w:pPr>
    </w:p>
    <w:p w:rsidR="004545A5" w:rsidRDefault="004545A5" w:rsidP="004545A5">
      <w:pPr>
        <w:rPr>
          <w:rFonts w:ascii="Arial" w:hAnsi="Arial" w:cs="Arial"/>
        </w:rPr>
      </w:pPr>
      <w:r w:rsidRPr="000E0AF2">
        <w:rPr>
          <w:rFonts w:ascii="Arial" w:hAnsi="Arial" w:cs="Arial"/>
        </w:rPr>
        <w:t>Applicants can have</w:t>
      </w:r>
      <w:r>
        <w:rPr>
          <w:rFonts w:ascii="Arial" w:hAnsi="Arial" w:cs="Arial"/>
        </w:rPr>
        <w:t xml:space="preserve"> </w:t>
      </w:r>
      <w:r w:rsidRPr="002B3B44">
        <w:rPr>
          <w:rFonts w:ascii="Arial" w:hAnsi="Arial" w:cs="Arial"/>
          <w:b/>
        </w:rPr>
        <w:t>no more than $10,000 in assets</w:t>
      </w:r>
      <w:r>
        <w:rPr>
          <w:rFonts w:ascii="Arial" w:hAnsi="Arial" w:cs="Arial"/>
        </w:rPr>
        <w:t xml:space="preserve"> to be eligible for consideration and no more cash than an amount equal to one month’s gross household income.  Assets do not include the homestead or </w:t>
      </w:r>
      <w:r w:rsidR="000C5267">
        <w:rPr>
          <w:rFonts w:ascii="Arial" w:hAnsi="Arial" w:cs="Arial"/>
        </w:rPr>
        <w:t>one (1)</w:t>
      </w:r>
      <w:r>
        <w:rPr>
          <w:rFonts w:ascii="Arial" w:hAnsi="Arial" w:cs="Arial"/>
        </w:rPr>
        <w:t xml:space="preserve"> automobile.  Assets do include:  stocks, bonds, mutual funds, insurance policies, coin collections, boats, ORVs, motorcycles, recreational vehicles, second homes or s</w:t>
      </w:r>
      <w:r w:rsidR="00962205">
        <w:rPr>
          <w:rFonts w:ascii="Arial" w:hAnsi="Arial" w:cs="Arial"/>
        </w:rPr>
        <w:t>ell</w:t>
      </w:r>
      <w:r>
        <w:rPr>
          <w:rFonts w:ascii="Arial" w:hAnsi="Arial" w:cs="Arial"/>
        </w:rPr>
        <w:t>able property, retirement accounts, jewelry, etc.</w:t>
      </w:r>
    </w:p>
    <w:p w:rsidR="004545A5" w:rsidRDefault="004545A5" w:rsidP="004545A5">
      <w:pPr>
        <w:rPr>
          <w:rFonts w:ascii="Arial" w:hAnsi="Arial" w:cs="Arial"/>
        </w:rPr>
      </w:pPr>
    </w:p>
    <w:p w:rsidR="004545A5" w:rsidRDefault="004545A5" w:rsidP="004545A5">
      <w:pPr>
        <w:rPr>
          <w:rFonts w:ascii="Arial" w:hAnsi="Arial" w:cs="Arial"/>
        </w:rPr>
      </w:pPr>
    </w:p>
    <w:p w:rsidR="00490C3F" w:rsidRDefault="00490C3F" w:rsidP="004545A5">
      <w:pPr>
        <w:jc w:val="center"/>
        <w:rPr>
          <w:rFonts w:ascii="Arial" w:hAnsi="Arial" w:cs="Arial"/>
          <w:b/>
        </w:rPr>
      </w:pPr>
    </w:p>
    <w:p w:rsidR="00490C3F" w:rsidRDefault="00490C3F" w:rsidP="004545A5">
      <w:pPr>
        <w:jc w:val="center"/>
        <w:rPr>
          <w:rFonts w:ascii="Arial" w:hAnsi="Arial" w:cs="Arial"/>
          <w:b/>
        </w:rPr>
      </w:pPr>
    </w:p>
    <w:p w:rsidR="004545A5" w:rsidRDefault="004545A5" w:rsidP="004545A5">
      <w:pPr>
        <w:jc w:val="center"/>
        <w:rPr>
          <w:rFonts w:ascii="Arial" w:hAnsi="Arial" w:cs="Arial"/>
          <w:b/>
        </w:rPr>
      </w:pPr>
      <w:r>
        <w:rPr>
          <w:rFonts w:ascii="Arial" w:hAnsi="Arial" w:cs="Arial"/>
          <w:b/>
        </w:rPr>
        <w:lastRenderedPageBreak/>
        <w:t>GUIDELINES BY WHICH</w:t>
      </w:r>
    </w:p>
    <w:p w:rsidR="004545A5" w:rsidRDefault="00FA4A96" w:rsidP="004545A5">
      <w:pPr>
        <w:jc w:val="center"/>
        <w:rPr>
          <w:rFonts w:ascii="Arial" w:hAnsi="Arial" w:cs="Arial"/>
          <w:b/>
        </w:rPr>
      </w:pPr>
      <w:r>
        <w:rPr>
          <w:rFonts w:ascii="Arial" w:hAnsi="Arial" w:cs="Arial"/>
          <w:b/>
        </w:rPr>
        <w:t>HARDSHIP</w:t>
      </w:r>
      <w:r w:rsidR="004545A5">
        <w:rPr>
          <w:rFonts w:ascii="Arial" w:hAnsi="Arial" w:cs="Arial"/>
          <w:b/>
        </w:rPr>
        <w:t xml:space="preserve"> EXEMPTIONS ARE DETERMINED</w:t>
      </w:r>
    </w:p>
    <w:p w:rsidR="004545A5" w:rsidRDefault="004545A5" w:rsidP="004545A5">
      <w:pPr>
        <w:rPr>
          <w:rFonts w:ascii="Arial" w:hAnsi="Arial" w:cs="Arial"/>
        </w:rPr>
      </w:pPr>
    </w:p>
    <w:p w:rsidR="004545A5" w:rsidRDefault="004545A5" w:rsidP="004545A5">
      <w:pPr>
        <w:widowControl/>
        <w:numPr>
          <w:ilvl w:val="0"/>
          <w:numId w:val="5"/>
        </w:numPr>
        <w:overflowPunct/>
        <w:autoSpaceDE/>
        <w:autoSpaceDN/>
        <w:adjustRightInd/>
        <w:textAlignment w:val="auto"/>
        <w:rPr>
          <w:rFonts w:ascii="Arial" w:hAnsi="Arial" w:cs="Arial"/>
        </w:rPr>
      </w:pPr>
      <w:r>
        <w:rPr>
          <w:rFonts w:ascii="Arial" w:hAnsi="Arial" w:cs="Arial"/>
        </w:rPr>
        <w:t>Completed application form and all required documents and attachments MUST be filed with the City Assessor’s Office no later than:</w:t>
      </w:r>
    </w:p>
    <w:p w:rsidR="004545A5" w:rsidRPr="005A442D" w:rsidRDefault="004545A5" w:rsidP="004545A5">
      <w:pPr>
        <w:rPr>
          <w:rFonts w:ascii="Arial" w:hAnsi="Arial" w:cs="Arial"/>
        </w:rPr>
      </w:pPr>
    </w:p>
    <w:p w:rsidR="004545A5" w:rsidRPr="005A442D" w:rsidRDefault="004545A5" w:rsidP="004545A5">
      <w:pPr>
        <w:ind w:left="720"/>
        <w:rPr>
          <w:rFonts w:ascii="Arial" w:hAnsi="Arial" w:cs="Arial"/>
        </w:rPr>
      </w:pPr>
      <w:r w:rsidRPr="005A442D">
        <w:rPr>
          <w:rFonts w:ascii="Arial" w:hAnsi="Arial" w:cs="Arial"/>
        </w:rPr>
        <w:tab/>
      </w:r>
      <w:r w:rsidR="00F5554E">
        <w:rPr>
          <w:rFonts w:ascii="Arial" w:hAnsi="Arial" w:cs="Arial"/>
          <w:u w:val="single"/>
        </w:rPr>
        <w:t xml:space="preserve">March </w:t>
      </w:r>
      <w:r w:rsidR="003F1761">
        <w:rPr>
          <w:rFonts w:ascii="Arial" w:hAnsi="Arial" w:cs="Arial"/>
          <w:u w:val="single"/>
        </w:rPr>
        <w:t>9</w:t>
      </w:r>
      <w:r w:rsidRPr="005A442D">
        <w:rPr>
          <w:rFonts w:ascii="Arial" w:hAnsi="Arial" w:cs="Arial"/>
          <w:u w:val="single"/>
        </w:rPr>
        <w:t xml:space="preserve">, </w:t>
      </w:r>
      <w:r w:rsidR="00A26BA1">
        <w:rPr>
          <w:rFonts w:ascii="Arial" w:hAnsi="Arial" w:cs="Arial"/>
          <w:u w:val="single"/>
        </w:rPr>
        <w:t>2021</w:t>
      </w:r>
      <w:r w:rsidRPr="005A442D">
        <w:rPr>
          <w:rFonts w:ascii="Arial" w:hAnsi="Arial" w:cs="Arial"/>
        </w:rPr>
        <w:t xml:space="preserve"> for action by the March Board of Review; or</w:t>
      </w:r>
    </w:p>
    <w:p w:rsidR="004545A5" w:rsidRPr="005A442D" w:rsidRDefault="004545A5" w:rsidP="004545A5">
      <w:pPr>
        <w:ind w:left="720"/>
        <w:rPr>
          <w:rFonts w:ascii="Arial" w:hAnsi="Arial" w:cs="Arial"/>
        </w:rPr>
      </w:pPr>
    </w:p>
    <w:p w:rsidR="004545A5" w:rsidRPr="005A442D" w:rsidRDefault="004545A5" w:rsidP="004545A5">
      <w:pPr>
        <w:ind w:left="720"/>
        <w:rPr>
          <w:rFonts w:ascii="Arial" w:hAnsi="Arial" w:cs="Arial"/>
        </w:rPr>
      </w:pPr>
      <w:r w:rsidRPr="005A442D">
        <w:rPr>
          <w:rFonts w:ascii="Arial" w:hAnsi="Arial" w:cs="Arial"/>
        </w:rPr>
        <w:tab/>
      </w:r>
      <w:r w:rsidRPr="005A442D">
        <w:rPr>
          <w:rFonts w:ascii="Arial" w:hAnsi="Arial" w:cs="Arial"/>
          <w:u w:val="single"/>
        </w:rPr>
        <w:t>July 1</w:t>
      </w:r>
      <w:r w:rsidR="003F1761">
        <w:rPr>
          <w:rFonts w:ascii="Arial" w:hAnsi="Arial" w:cs="Arial"/>
          <w:u w:val="single"/>
        </w:rPr>
        <w:t>6</w:t>
      </w:r>
      <w:r w:rsidRPr="005A442D">
        <w:rPr>
          <w:rFonts w:ascii="Arial" w:hAnsi="Arial" w:cs="Arial"/>
          <w:u w:val="single"/>
        </w:rPr>
        <w:t xml:space="preserve">, </w:t>
      </w:r>
      <w:r w:rsidR="00A26BA1">
        <w:rPr>
          <w:rFonts w:ascii="Arial" w:hAnsi="Arial" w:cs="Arial"/>
          <w:u w:val="single"/>
        </w:rPr>
        <w:t>2021</w:t>
      </w:r>
      <w:r w:rsidRPr="005A442D">
        <w:rPr>
          <w:rFonts w:ascii="Arial" w:hAnsi="Arial" w:cs="Arial"/>
        </w:rPr>
        <w:t xml:space="preserve"> for action by the July Board of Review; or</w:t>
      </w:r>
    </w:p>
    <w:p w:rsidR="004545A5" w:rsidRPr="005A442D" w:rsidRDefault="004545A5" w:rsidP="004545A5">
      <w:pPr>
        <w:ind w:left="720" w:firstLine="720"/>
        <w:rPr>
          <w:rFonts w:ascii="Arial" w:hAnsi="Arial" w:cs="Arial"/>
        </w:rPr>
      </w:pPr>
    </w:p>
    <w:p w:rsidR="004545A5" w:rsidRDefault="004545A5" w:rsidP="004545A5">
      <w:pPr>
        <w:ind w:left="720"/>
        <w:rPr>
          <w:rFonts w:ascii="Arial" w:hAnsi="Arial" w:cs="Arial"/>
        </w:rPr>
      </w:pPr>
      <w:r w:rsidRPr="005A442D">
        <w:rPr>
          <w:rFonts w:ascii="Arial" w:hAnsi="Arial" w:cs="Arial"/>
        </w:rPr>
        <w:tab/>
      </w:r>
      <w:r w:rsidR="00962205" w:rsidRPr="005A442D">
        <w:rPr>
          <w:rFonts w:ascii="Arial" w:hAnsi="Arial" w:cs="Arial"/>
          <w:u w:val="single"/>
        </w:rPr>
        <w:t xml:space="preserve">December </w:t>
      </w:r>
      <w:r w:rsidR="00F5554E">
        <w:rPr>
          <w:rFonts w:ascii="Arial" w:hAnsi="Arial" w:cs="Arial"/>
          <w:u w:val="single"/>
        </w:rPr>
        <w:t>1</w:t>
      </w:r>
      <w:r w:rsidR="003F1761">
        <w:rPr>
          <w:rFonts w:ascii="Arial" w:hAnsi="Arial" w:cs="Arial"/>
          <w:u w:val="single"/>
        </w:rPr>
        <w:t>0</w:t>
      </w:r>
      <w:r w:rsidRPr="005A442D">
        <w:rPr>
          <w:rFonts w:ascii="Arial" w:hAnsi="Arial" w:cs="Arial"/>
          <w:u w:val="single"/>
        </w:rPr>
        <w:t xml:space="preserve">, </w:t>
      </w:r>
      <w:r w:rsidR="00A26BA1">
        <w:rPr>
          <w:rFonts w:ascii="Arial" w:hAnsi="Arial" w:cs="Arial"/>
          <w:u w:val="single"/>
        </w:rPr>
        <w:t>2021</w:t>
      </w:r>
      <w:r w:rsidRPr="005A442D">
        <w:rPr>
          <w:rFonts w:ascii="Arial" w:hAnsi="Arial" w:cs="Arial"/>
        </w:rPr>
        <w:t xml:space="preserve"> for action by the December Board of Review</w:t>
      </w:r>
      <w:r>
        <w:rPr>
          <w:rFonts w:ascii="Arial" w:hAnsi="Arial" w:cs="Arial"/>
        </w:rPr>
        <w:t>.</w:t>
      </w:r>
    </w:p>
    <w:p w:rsidR="004545A5" w:rsidRDefault="004545A5" w:rsidP="004545A5">
      <w:pPr>
        <w:ind w:left="720"/>
        <w:rPr>
          <w:rFonts w:ascii="Arial" w:hAnsi="Arial" w:cs="Arial"/>
        </w:rPr>
      </w:pPr>
    </w:p>
    <w:p w:rsidR="004545A5" w:rsidRDefault="004545A5" w:rsidP="004545A5">
      <w:pPr>
        <w:ind w:left="720"/>
        <w:rPr>
          <w:rFonts w:ascii="Arial" w:hAnsi="Arial" w:cs="Arial"/>
        </w:rPr>
      </w:pPr>
      <w:r>
        <w:rPr>
          <w:rFonts w:ascii="Arial" w:hAnsi="Arial" w:cs="Arial"/>
        </w:rPr>
        <w:t>Sign the form when you return it to the City Assessor’s Office</w:t>
      </w:r>
    </w:p>
    <w:p w:rsidR="00490C3F" w:rsidRDefault="00490C3F" w:rsidP="004545A5">
      <w:pPr>
        <w:ind w:left="720"/>
        <w:rPr>
          <w:rFonts w:ascii="Arial" w:hAnsi="Arial" w:cs="Arial"/>
        </w:rPr>
      </w:pPr>
    </w:p>
    <w:p w:rsidR="004545A5" w:rsidRDefault="004545A5" w:rsidP="004545A5">
      <w:pPr>
        <w:ind w:left="720"/>
        <w:rPr>
          <w:rFonts w:ascii="Arial" w:hAnsi="Arial" w:cs="Arial"/>
        </w:rPr>
      </w:pPr>
      <w:r w:rsidRPr="001A08C0">
        <w:rPr>
          <w:rFonts w:ascii="Arial" w:hAnsi="Arial" w:cs="Arial"/>
          <w:b/>
        </w:rPr>
        <w:t>NOTE:</w:t>
      </w:r>
      <w:r>
        <w:rPr>
          <w:rFonts w:ascii="Arial" w:hAnsi="Arial" w:cs="Arial"/>
        </w:rPr>
        <w:t xml:space="preserve">  The filing of a claim constitutes an appearance before the Board of Review.  Also, the dates for filing will be updated annually in accordance with the State of </w:t>
      </w:r>
      <w:smartTag w:uri="urn:schemas-microsoft-com:office:smarttags" w:element="place">
        <w:smartTag w:uri="urn:schemas-microsoft-com:office:smarttags" w:element="State">
          <w:r>
            <w:rPr>
              <w:rFonts w:ascii="Arial" w:hAnsi="Arial" w:cs="Arial"/>
            </w:rPr>
            <w:t>Michigan Property Tax Calendar</w:t>
          </w:r>
        </w:smartTag>
      </w:smartTag>
      <w:r>
        <w:rPr>
          <w:rFonts w:ascii="Arial" w:hAnsi="Arial" w:cs="Arial"/>
        </w:rPr>
        <w:t>.</w:t>
      </w:r>
    </w:p>
    <w:p w:rsidR="004545A5" w:rsidRDefault="004545A5" w:rsidP="004545A5">
      <w:pPr>
        <w:ind w:left="360"/>
        <w:rPr>
          <w:rFonts w:ascii="Arial" w:hAnsi="Arial" w:cs="Arial"/>
        </w:rPr>
      </w:pPr>
    </w:p>
    <w:p w:rsidR="004545A5" w:rsidRDefault="004545A5" w:rsidP="004545A5">
      <w:pPr>
        <w:ind w:left="360"/>
        <w:rPr>
          <w:rFonts w:ascii="Arial" w:hAnsi="Arial" w:cs="Arial"/>
        </w:rPr>
      </w:pPr>
    </w:p>
    <w:p w:rsidR="004545A5" w:rsidRDefault="004545A5" w:rsidP="004545A5">
      <w:pPr>
        <w:widowControl/>
        <w:numPr>
          <w:ilvl w:val="0"/>
          <w:numId w:val="5"/>
        </w:numPr>
        <w:overflowPunct/>
        <w:autoSpaceDE/>
        <w:autoSpaceDN/>
        <w:adjustRightInd/>
        <w:textAlignment w:val="auto"/>
        <w:rPr>
          <w:rFonts w:ascii="Arial" w:hAnsi="Arial" w:cs="Arial"/>
        </w:rPr>
      </w:pPr>
      <w:r>
        <w:rPr>
          <w:rFonts w:ascii="Arial" w:hAnsi="Arial" w:cs="Arial"/>
        </w:rPr>
        <w:t xml:space="preserve">The Board of Review determines if Income Standards have been met.  </w:t>
      </w:r>
    </w:p>
    <w:p w:rsidR="004545A5" w:rsidRDefault="004545A5" w:rsidP="004545A5">
      <w:pPr>
        <w:rPr>
          <w:rFonts w:ascii="Arial" w:hAnsi="Arial" w:cs="Arial"/>
        </w:rPr>
      </w:pPr>
    </w:p>
    <w:p w:rsidR="004545A5" w:rsidRDefault="004545A5" w:rsidP="004545A5">
      <w:pPr>
        <w:rPr>
          <w:rFonts w:ascii="Arial" w:hAnsi="Arial" w:cs="Arial"/>
        </w:rPr>
      </w:pPr>
    </w:p>
    <w:p w:rsidR="004545A5" w:rsidRDefault="004545A5" w:rsidP="004545A5">
      <w:pPr>
        <w:widowControl/>
        <w:numPr>
          <w:ilvl w:val="0"/>
          <w:numId w:val="5"/>
        </w:numPr>
        <w:overflowPunct/>
        <w:autoSpaceDE/>
        <w:autoSpaceDN/>
        <w:adjustRightInd/>
        <w:textAlignment w:val="auto"/>
        <w:rPr>
          <w:rFonts w:ascii="Arial" w:hAnsi="Arial" w:cs="Arial"/>
        </w:rPr>
      </w:pPr>
      <w:r>
        <w:rPr>
          <w:rFonts w:ascii="Arial" w:hAnsi="Arial" w:cs="Arial"/>
        </w:rPr>
        <w:t>The Board of Review determines if Asset limits have been met.</w:t>
      </w:r>
    </w:p>
    <w:p w:rsidR="004545A5" w:rsidRDefault="004545A5" w:rsidP="004545A5">
      <w:pPr>
        <w:rPr>
          <w:rFonts w:ascii="Arial" w:hAnsi="Arial" w:cs="Arial"/>
        </w:rPr>
      </w:pPr>
    </w:p>
    <w:p w:rsidR="004545A5" w:rsidRDefault="004545A5" w:rsidP="004545A5">
      <w:pPr>
        <w:widowControl/>
        <w:numPr>
          <w:ilvl w:val="1"/>
          <w:numId w:val="5"/>
        </w:numPr>
        <w:overflowPunct/>
        <w:autoSpaceDE/>
        <w:autoSpaceDN/>
        <w:adjustRightInd/>
        <w:textAlignment w:val="auto"/>
        <w:rPr>
          <w:rFonts w:ascii="Arial" w:hAnsi="Arial" w:cs="Arial"/>
        </w:rPr>
      </w:pPr>
      <w:r>
        <w:rPr>
          <w:rFonts w:ascii="Arial" w:hAnsi="Arial" w:cs="Arial"/>
        </w:rPr>
        <w:t>Cash assets to the total household may not exceed an amount equal to one month’s gross household income.  Cash assets are defined as cash, money held in checking or savings accounts, money markets and other financial institution accounts, and/or instruments or securities which can be readily converted to cash.</w:t>
      </w:r>
    </w:p>
    <w:p w:rsidR="004545A5" w:rsidRDefault="004545A5" w:rsidP="004545A5">
      <w:pPr>
        <w:ind w:left="1080"/>
        <w:rPr>
          <w:rFonts w:ascii="Arial" w:hAnsi="Arial" w:cs="Arial"/>
        </w:rPr>
      </w:pPr>
    </w:p>
    <w:p w:rsidR="004545A5" w:rsidRDefault="004545A5" w:rsidP="004545A5">
      <w:pPr>
        <w:widowControl/>
        <w:numPr>
          <w:ilvl w:val="1"/>
          <w:numId w:val="5"/>
        </w:numPr>
        <w:overflowPunct/>
        <w:autoSpaceDE/>
        <w:autoSpaceDN/>
        <w:adjustRightInd/>
        <w:textAlignment w:val="auto"/>
        <w:rPr>
          <w:rFonts w:ascii="Arial" w:hAnsi="Arial" w:cs="Arial"/>
        </w:rPr>
      </w:pPr>
      <w:r>
        <w:rPr>
          <w:rFonts w:ascii="Arial" w:hAnsi="Arial" w:cs="Arial"/>
        </w:rPr>
        <w:t xml:space="preserve">Non-cash assets to the total household may not exceed </w:t>
      </w:r>
      <w:r w:rsidRPr="00D621FD">
        <w:rPr>
          <w:rFonts w:ascii="Arial" w:hAnsi="Arial" w:cs="Arial"/>
        </w:rPr>
        <w:t>$10,000.</w:t>
      </w:r>
      <w:r>
        <w:rPr>
          <w:rFonts w:ascii="Arial" w:hAnsi="Arial" w:cs="Arial"/>
        </w:rPr>
        <w:t xml:space="preserve">  Non-cash assets are defined as those which are not considered to be cash assets, as defined above.  The following assets are excluded from this limit:</w:t>
      </w:r>
    </w:p>
    <w:p w:rsidR="004545A5" w:rsidRDefault="004545A5" w:rsidP="004545A5">
      <w:pPr>
        <w:rPr>
          <w:rFonts w:ascii="Arial" w:hAnsi="Arial" w:cs="Arial"/>
        </w:rPr>
      </w:pPr>
    </w:p>
    <w:p w:rsidR="004545A5" w:rsidRDefault="004545A5" w:rsidP="004545A5">
      <w:pPr>
        <w:widowControl/>
        <w:numPr>
          <w:ilvl w:val="1"/>
          <w:numId w:val="2"/>
        </w:numPr>
        <w:overflowPunct/>
        <w:autoSpaceDE/>
        <w:autoSpaceDN/>
        <w:adjustRightInd/>
        <w:textAlignment w:val="auto"/>
        <w:rPr>
          <w:rFonts w:ascii="Arial" w:hAnsi="Arial" w:cs="Arial"/>
        </w:rPr>
      </w:pPr>
      <w:r>
        <w:rPr>
          <w:rFonts w:ascii="Arial" w:hAnsi="Arial" w:cs="Arial"/>
        </w:rPr>
        <w:t>Applicant’s homestead</w:t>
      </w:r>
    </w:p>
    <w:p w:rsidR="004545A5" w:rsidRDefault="004545A5" w:rsidP="004545A5">
      <w:pPr>
        <w:ind w:left="1440"/>
        <w:rPr>
          <w:rFonts w:ascii="Arial" w:hAnsi="Arial" w:cs="Arial"/>
        </w:rPr>
      </w:pPr>
    </w:p>
    <w:p w:rsidR="004545A5" w:rsidRDefault="004545A5" w:rsidP="004545A5">
      <w:pPr>
        <w:widowControl/>
        <w:numPr>
          <w:ilvl w:val="1"/>
          <w:numId w:val="2"/>
        </w:numPr>
        <w:overflowPunct/>
        <w:autoSpaceDE/>
        <w:autoSpaceDN/>
        <w:adjustRightInd/>
        <w:textAlignment w:val="auto"/>
        <w:rPr>
          <w:rFonts w:ascii="Arial" w:hAnsi="Arial" w:cs="Arial"/>
        </w:rPr>
      </w:pPr>
      <w:r>
        <w:rPr>
          <w:rFonts w:ascii="Arial" w:hAnsi="Arial" w:cs="Arial"/>
        </w:rPr>
        <w:t>Applicant’s household personal property</w:t>
      </w:r>
    </w:p>
    <w:p w:rsidR="004545A5" w:rsidRDefault="004545A5" w:rsidP="004545A5">
      <w:pPr>
        <w:rPr>
          <w:rFonts w:ascii="Arial" w:hAnsi="Arial" w:cs="Arial"/>
        </w:rPr>
      </w:pPr>
    </w:p>
    <w:p w:rsidR="004545A5" w:rsidRDefault="004545A5" w:rsidP="004545A5">
      <w:pPr>
        <w:widowControl/>
        <w:numPr>
          <w:ilvl w:val="1"/>
          <w:numId w:val="2"/>
        </w:numPr>
        <w:overflowPunct/>
        <w:autoSpaceDE/>
        <w:autoSpaceDN/>
        <w:adjustRightInd/>
        <w:textAlignment w:val="auto"/>
        <w:rPr>
          <w:rFonts w:ascii="Arial" w:hAnsi="Arial" w:cs="Arial"/>
        </w:rPr>
      </w:pPr>
      <w:r>
        <w:rPr>
          <w:rFonts w:ascii="Arial" w:hAnsi="Arial" w:cs="Arial"/>
        </w:rPr>
        <w:t>Assets not accessible by the applicant, co-owner or any member of the applicant’s household.</w:t>
      </w:r>
    </w:p>
    <w:p w:rsidR="004545A5" w:rsidRDefault="004545A5" w:rsidP="004545A5">
      <w:pPr>
        <w:pStyle w:val="ListParagraph"/>
        <w:rPr>
          <w:rFonts w:ascii="Arial" w:hAnsi="Arial" w:cs="Arial"/>
        </w:rPr>
      </w:pPr>
    </w:p>
    <w:p w:rsidR="004545A5" w:rsidRDefault="004545A5" w:rsidP="004545A5">
      <w:pPr>
        <w:pStyle w:val="ListParagraph"/>
        <w:widowControl/>
        <w:numPr>
          <w:ilvl w:val="1"/>
          <w:numId w:val="2"/>
        </w:numPr>
        <w:overflowPunct/>
        <w:autoSpaceDE/>
        <w:autoSpaceDN/>
        <w:adjustRightInd/>
        <w:textAlignment w:val="auto"/>
        <w:rPr>
          <w:rFonts w:ascii="Arial" w:hAnsi="Arial" w:cs="Arial"/>
        </w:rPr>
      </w:pPr>
      <w:r w:rsidRPr="004545A5">
        <w:rPr>
          <w:rFonts w:ascii="Arial" w:hAnsi="Arial" w:cs="Arial"/>
        </w:rPr>
        <w:t>All applicants, if approv</w:t>
      </w:r>
      <w:r w:rsidR="00490C3F">
        <w:rPr>
          <w:rFonts w:ascii="Arial" w:hAnsi="Arial" w:cs="Arial"/>
        </w:rPr>
        <w:t>ed by the Board of Review, shall have their current year taxable value reduced by 50%</w:t>
      </w:r>
      <w:r w:rsidRPr="004545A5">
        <w:rPr>
          <w:rFonts w:ascii="Arial" w:hAnsi="Arial" w:cs="Arial"/>
        </w:rPr>
        <w:t xml:space="preserve">.  </w:t>
      </w:r>
      <w:r w:rsidRPr="000A5832">
        <w:rPr>
          <w:rFonts w:ascii="Arial" w:hAnsi="Arial" w:cs="Arial"/>
          <w:b/>
          <w:i/>
        </w:rPr>
        <w:t>This does not include any special assessments that are assessed to the property.</w:t>
      </w:r>
    </w:p>
    <w:p w:rsidR="004545A5" w:rsidRDefault="004545A5" w:rsidP="004545A5">
      <w:pPr>
        <w:pStyle w:val="ListParagraph"/>
        <w:rPr>
          <w:rFonts w:ascii="Arial" w:hAnsi="Arial" w:cs="Arial"/>
        </w:rPr>
      </w:pPr>
    </w:p>
    <w:p w:rsidR="004545A5" w:rsidRPr="00C97556" w:rsidRDefault="004545A5" w:rsidP="00C97556">
      <w:pPr>
        <w:pStyle w:val="ListParagraph"/>
        <w:widowControl/>
        <w:numPr>
          <w:ilvl w:val="1"/>
          <w:numId w:val="2"/>
        </w:numPr>
        <w:overflowPunct/>
        <w:autoSpaceDE/>
        <w:autoSpaceDN/>
        <w:adjustRightInd/>
        <w:textAlignment w:val="auto"/>
        <w:rPr>
          <w:rFonts w:ascii="Arial" w:hAnsi="Arial" w:cs="Arial"/>
        </w:rPr>
      </w:pPr>
      <w:r w:rsidRPr="00C97556">
        <w:rPr>
          <w:rFonts w:ascii="Arial" w:hAnsi="Arial" w:cs="Arial"/>
        </w:rPr>
        <w:t>The Board of Review will consider all revenue and non-revenue producing assets of the owner, co-owner and all members of the household.  Any attempt to hide and/or shift assets to another person, business or corporation shall be grounds for denial.</w:t>
      </w:r>
    </w:p>
    <w:p w:rsidR="004545A5" w:rsidRDefault="004545A5" w:rsidP="004545A5">
      <w:pPr>
        <w:ind w:left="360"/>
        <w:rPr>
          <w:rFonts w:ascii="Arial" w:hAnsi="Arial" w:cs="Arial"/>
        </w:rPr>
      </w:pPr>
    </w:p>
    <w:p w:rsidR="00E30573" w:rsidRDefault="00E30573" w:rsidP="00E30573">
      <w:pPr>
        <w:pStyle w:val="ListParagraph"/>
        <w:widowControl/>
        <w:overflowPunct/>
        <w:autoSpaceDE/>
        <w:autoSpaceDN/>
        <w:adjustRightInd/>
        <w:ind w:left="1080"/>
        <w:textAlignment w:val="auto"/>
        <w:rPr>
          <w:rFonts w:ascii="Arial" w:hAnsi="Arial" w:cs="Arial"/>
        </w:rPr>
      </w:pPr>
    </w:p>
    <w:p w:rsidR="004545A5" w:rsidRPr="005A442D" w:rsidRDefault="004545A5" w:rsidP="004545A5">
      <w:pPr>
        <w:rPr>
          <w:rFonts w:ascii="Arial" w:hAnsi="Arial" w:cs="Arial"/>
        </w:rPr>
      </w:pPr>
    </w:p>
    <w:p w:rsidR="004545A5" w:rsidRPr="005A442D" w:rsidRDefault="004545A5" w:rsidP="00011225">
      <w:pPr>
        <w:widowControl/>
        <w:numPr>
          <w:ilvl w:val="0"/>
          <w:numId w:val="5"/>
        </w:numPr>
        <w:overflowPunct/>
        <w:autoSpaceDE/>
        <w:autoSpaceDN/>
        <w:adjustRightInd/>
        <w:textAlignment w:val="auto"/>
        <w:rPr>
          <w:rFonts w:ascii="Arial" w:hAnsi="Arial" w:cs="Arial"/>
        </w:rPr>
      </w:pPr>
      <w:r w:rsidRPr="005A442D">
        <w:rPr>
          <w:rFonts w:ascii="Arial" w:hAnsi="Arial" w:cs="Arial"/>
        </w:rPr>
        <w:t xml:space="preserve">Applications </w:t>
      </w:r>
      <w:proofErr w:type="gramStart"/>
      <w:r w:rsidRPr="005A442D">
        <w:rPr>
          <w:rFonts w:ascii="Arial" w:hAnsi="Arial" w:cs="Arial"/>
        </w:rPr>
        <w:t>must be filed</w:t>
      </w:r>
      <w:proofErr w:type="gramEnd"/>
      <w:r w:rsidRPr="005A442D">
        <w:rPr>
          <w:rFonts w:ascii="Arial" w:hAnsi="Arial" w:cs="Arial"/>
        </w:rPr>
        <w:t xml:space="preserve"> every year.  If granted, the exemption is for </w:t>
      </w:r>
      <w:r w:rsidR="002C4240">
        <w:rPr>
          <w:rFonts w:ascii="Arial" w:hAnsi="Arial" w:cs="Arial"/>
        </w:rPr>
        <w:t>current</w:t>
      </w:r>
      <w:r w:rsidRPr="005A442D">
        <w:rPr>
          <w:rFonts w:ascii="Arial" w:hAnsi="Arial" w:cs="Arial"/>
        </w:rPr>
        <w:t xml:space="preserve"> year only.</w:t>
      </w:r>
    </w:p>
    <w:p w:rsidR="00E30573" w:rsidRPr="005A442D" w:rsidRDefault="00E30573" w:rsidP="00E30573">
      <w:pPr>
        <w:pStyle w:val="ListParagraph"/>
        <w:rPr>
          <w:rFonts w:ascii="Arial" w:hAnsi="Arial" w:cs="Arial"/>
        </w:rPr>
      </w:pPr>
    </w:p>
    <w:p w:rsidR="00E30573" w:rsidRPr="005A442D" w:rsidRDefault="00E30573" w:rsidP="00011225">
      <w:pPr>
        <w:widowControl/>
        <w:numPr>
          <w:ilvl w:val="0"/>
          <w:numId w:val="5"/>
        </w:numPr>
        <w:overflowPunct/>
        <w:autoSpaceDE/>
        <w:autoSpaceDN/>
        <w:adjustRightInd/>
        <w:textAlignment w:val="auto"/>
        <w:rPr>
          <w:rFonts w:ascii="Arial" w:hAnsi="Arial" w:cs="Arial"/>
        </w:rPr>
      </w:pPr>
      <w:r w:rsidRPr="000F2061">
        <w:rPr>
          <w:rFonts w:ascii="Arial" w:hAnsi="Arial" w:cs="Arial"/>
          <w:b/>
        </w:rPr>
        <w:t>Applicant</w:t>
      </w:r>
      <w:r w:rsidR="002C4240" w:rsidRPr="000F2061">
        <w:rPr>
          <w:rFonts w:ascii="Arial" w:hAnsi="Arial" w:cs="Arial"/>
          <w:b/>
        </w:rPr>
        <w:t xml:space="preserve"> may not have ownership interest in any real estate other than the homestead and</w:t>
      </w:r>
      <w:r w:rsidRPr="000F2061">
        <w:rPr>
          <w:rFonts w:ascii="Arial" w:hAnsi="Arial" w:cs="Arial"/>
          <w:b/>
        </w:rPr>
        <w:t xml:space="preserve"> must own the ho</w:t>
      </w:r>
      <w:r w:rsidR="002C4240" w:rsidRPr="000F2061">
        <w:rPr>
          <w:rFonts w:ascii="Arial" w:hAnsi="Arial" w:cs="Arial"/>
          <w:b/>
        </w:rPr>
        <w:t>m</w:t>
      </w:r>
      <w:r w:rsidRPr="000F2061">
        <w:rPr>
          <w:rFonts w:ascii="Arial" w:hAnsi="Arial" w:cs="Arial"/>
          <w:b/>
        </w:rPr>
        <w:t>e</w:t>
      </w:r>
      <w:r w:rsidR="002C4240" w:rsidRPr="000F2061">
        <w:rPr>
          <w:rFonts w:ascii="Arial" w:hAnsi="Arial" w:cs="Arial"/>
          <w:b/>
        </w:rPr>
        <w:t>stead</w:t>
      </w:r>
      <w:r w:rsidRPr="000F2061">
        <w:rPr>
          <w:rFonts w:ascii="Arial" w:hAnsi="Arial" w:cs="Arial"/>
          <w:b/>
        </w:rPr>
        <w:t xml:space="preserve"> for</w:t>
      </w:r>
      <w:r w:rsidR="002C4240" w:rsidRPr="000F2061">
        <w:rPr>
          <w:rFonts w:ascii="Arial" w:hAnsi="Arial" w:cs="Arial"/>
          <w:b/>
        </w:rPr>
        <w:t>, at least,</w:t>
      </w:r>
      <w:r w:rsidRPr="000F2061">
        <w:rPr>
          <w:rFonts w:ascii="Arial" w:hAnsi="Arial" w:cs="Arial"/>
          <w:b/>
        </w:rPr>
        <w:t xml:space="preserve"> one (1) calendar year.</w:t>
      </w:r>
      <w:r w:rsidR="002C4240">
        <w:rPr>
          <w:rFonts w:ascii="Arial" w:hAnsi="Arial" w:cs="Arial"/>
        </w:rPr>
        <w:t xml:space="preserve"> Also, no person living outside the household shall have interest in the homestead.</w:t>
      </w:r>
    </w:p>
    <w:p w:rsidR="004545A5" w:rsidRPr="005A442D"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All applications will be reviewed by the Board of Review.  The Board may ask applicants, or their authorized agents, to be physically present to answer questions.  Teleconferencing for the purpose of asking questions of the applicant is allowable if the applicant is not able to attend.</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Applicants, or their authorized agents, may have to answer questions regarding such subject as financial affairs, health and/or the status of people living in the principal residence at a meeting that is open to the public.</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All applications will be evaluated based on data and statements given to the Board by the applicant.  The Board can also use information gathered from any other source.</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The Board of Review shall follow the policy and guidelines established herein when granting or denying an exemption.</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Applicants may be subject to investigation of their entire financial and property records by the City.  This would be done to verify information given or statements made to the Board of Review or assessor in regards to the poverty tax claim.</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Household income limits are adjusted each year to comply with the Federal Poverty Guidelines.</w:t>
      </w:r>
    </w:p>
    <w:p w:rsidR="004545A5" w:rsidRDefault="004545A5" w:rsidP="004545A5">
      <w:pPr>
        <w:rPr>
          <w:rFonts w:ascii="Arial" w:hAnsi="Arial" w:cs="Arial"/>
        </w:rPr>
      </w:pPr>
    </w:p>
    <w:p w:rsidR="004545A5" w:rsidRDefault="004545A5" w:rsidP="00011225">
      <w:pPr>
        <w:widowControl/>
        <w:numPr>
          <w:ilvl w:val="0"/>
          <w:numId w:val="5"/>
        </w:numPr>
        <w:overflowPunct/>
        <w:autoSpaceDE/>
        <w:autoSpaceDN/>
        <w:adjustRightInd/>
        <w:textAlignment w:val="auto"/>
        <w:rPr>
          <w:rFonts w:ascii="Arial" w:hAnsi="Arial" w:cs="Arial"/>
        </w:rPr>
      </w:pPr>
      <w:r>
        <w:rPr>
          <w:rFonts w:ascii="Arial" w:hAnsi="Arial" w:cs="Arial"/>
        </w:rPr>
        <w:t>Applicants will be sent a written notice of the Board of Review’s final decision.  An applicant may appeal the Board of Review’s decision to the Michigan Tax Tribunal.  An assessor may also appeal the Board of Review’s decision.  Appeals must be filed with the Michigan Tax Tribunal by the following dates:</w:t>
      </w:r>
    </w:p>
    <w:p w:rsidR="00FA4A96" w:rsidRDefault="00FA4A96" w:rsidP="00FA4A96">
      <w:pPr>
        <w:pStyle w:val="NoSpacing"/>
        <w:rPr>
          <w:rFonts w:ascii="Arial" w:hAnsi="Arial" w:cs="Arial"/>
          <w:u w:val="single"/>
        </w:rPr>
      </w:pPr>
    </w:p>
    <w:p w:rsidR="00FA4A96" w:rsidRPr="00FA4A96" w:rsidRDefault="004545A5" w:rsidP="00FA4A96">
      <w:pPr>
        <w:pStyle w:val="NoSpacing"/>
        <w:jc w:val="center"/>
        <w:rPr>
          <w:rFonts w:ascii="Arial" w:hAnsi="Arial" w:cs="Arial"/>
        </w:rPr>
      </w:pPr>
      <w:r w:rsidRPr="00FA4A96">
        <w:rPr>
          <w:rFonts w:ascii="Arial" w:hAnsi="Arial" w:cs="Arial"/>
          <w:u w:val="single"/>
        </w:rPr>
        <w:t>July 31</w:t>
      </w:r>
      <w:r w:rsidRPr="00FA4A96">
        <w:rPr>
          <w:rFonts w:ascii="Arial" w:hAnsi="Arial" w:cs="Arial"/>
          <w:u w:val="single"/>
          <w:vertAlign w:val="superscript"/>
        </w:rPr>
        <w:t>st</w:t>
      </w:r>
      <w:r w:rsidRPr="00FA4A96">
        <w:rPr>
          <w:rFonts w:ascii="Arial" w:hAnsi="Arial" w:cs="Arial"/>
        </w:rPr>
        <w:t xml:space="preserve"> for </w:t>
      </w:r>
      <w:r w:rsidR="000A5832">
        <w:rPr>
          <w:rFonts w:ascii="Arial" w:hAnsi="Arial" w:cs="Arial"/>
        </w:rPr>
        <w:t xml:space="preserve">a </w:t>
      </w:r>
      <w:r w:rsidRPr="00FA4A96">
        <w:rPr>
          <w:rFonts w:ascii="Arial" w:hAnsi="Arial" w:cs="Arial"/>
        </w:rPr>
        <w:t>decision made by the March Board of Review</w:t>
      </w:r>
      <w:r w:rsidR="0087221A">
        <w:rPr>
          <w:rFonts w:ascii="Arial" w:hAnsi="Arial" w:cs="Arial"/>
        </w:rPr>
        <w:t xml:space="preserve"> </w:t>
      </w:r>
      <w:r w:rsidR="0087221A" w:rsidRPr="0087221A">
        <w:rPr>
          <w:rFonts w:ascii="Arial" w:hAnsi="Arial" w:cs="Arial"/>
          <w:b/>
          <w:u w:val="single"/>
        </w:rPr>
        <w:t>or</w:t>
      </w:r>
    </w:p>
    <w:p w:rsidR="00A533CC" w:rsidRPr="00FA4A96" w:rsidRDefault="00A533CC" w:rsidP="00FA4A96">
      <w:pPr>
        <w:pStyle w:val="NoSpacing"/>
        <w:jc w:val="center"/>
        <w:rPr>
          <w:rFonts w:ascii="Arial" w:hAnsi="Arial" w:cs="Arial"/>
        </w:rPr>
      </w:pPr>
      <w:r w:rsidRPr="00FA4A96">
        <w:rPr>
          <w:rFonts w:ascii="Arial" w:hAnsi="Arial" w:cs="Arial"/>
          <w:u w:val="single"/>
        </w:rPr>
        <w:t>35 days</w:t>
      </w:r>
      <w:r w:rsidRPr="00FA4A96">
        <w:rPr>
          <w:rFonts w:ascii="Arial" w:hAnsi="Arial" w:cs="Arial"/>
        </w:rPr>
        <w:t xml:space="preserve"> from the decision of the July or December Board of Review</w:t>
      </w:r>
    </w:p>
    <w:p w:rsidR="00716B10" w:rsidRDefault="00716B10" w:rsidP="00A533CC">
      <w:pPr>
        <w:rPr>
          <w:rFonts w:ascii="Arial" w:hAnsi="Arial" w:cs="Arial"/>
        </w:rPr>
      </w:pPr>
    </w:p>
    <w:p w:rsidR="00A533CC" w:rsidRDefault="00A533CC" w:rsidP="000A5832">
      <w:pPr>
        <w:jc w:val="center"/>
        <w:rPr>
          <w:rFonts w:ascii="Arial" w:hAnsi="Arial" w:cs="Arial"/>
        </w:rPr>
      </w:pPr>
      <w:r>
        <w:rPr>
          <w:rFonts w:ascii="Arial" w:hAnsi="Arial" w:cs="Arial"/>
        </w:rPr>
        <w:t>THE GENERAL PROPERTY TAX ACT (EXCERPT)</w:t>
      </w:r>
    </w:p>
    <w:p w:rsidR="00A533CC" w:rsidRDefault="00A533CC" w:rsidP="00A533CC">
      <w:pPr>
        <w:jc w:val="center"/>
        <w:rPr>
          <w:rFonts w:ascii="Arial" w:hAnsi="Arial" w:cs="Arial"/>
        </w:rPr>
      </w:pPr>
    </w:p>
    <w:p w:rsidR="00A533CC" w:rsidRDefault="00A533CC" w:rsidP="00A533CC">
      <w:pPr>
        <w:jc w:val="center"/>
        <w:rPr>
          <w:rFonts w:ascii="Arial" w:hAnsi="Arial" w:cs="Arial"/>
        </w:rPr>
      </w:pPr>
      <w:r>
        <w:rPr>
          <w:rFonts w:ascii="Arial" w:hAnsi="Arial" w:cs="Arial"/>
        </w:rPr>
        <w:t>Act 206 of 1893</w:t>
      </w:r>
    </w:p>
    <w:p w:rsidR="00A533CC" w:rsidRDefault="00A533CC" w:rsidP="00A533CC">
      <w:pPr>
        <w:rPr>
          <w:rFonts w:ascii="Arial" w:hAnsi="Arial" w:cs="Arial"/>
        </w:rPr>
      </w:pPr>
    </w:p>
    <w:p w:rsidR="000248F4" w:rsidRDefault="000248F4" w:rsidP="00A533CC">
      <w:pPr>
        <w:rPr>
          <w:rFonts w:ascii="Arial" w:hAnsi="Arial" w:cs="Arial"/>
          <w:szCs w:val="24"/>
        </w:rPr>
      </w:pPr>
      <w:r w:rsidRPr="000248F4">
        <w:rPr>
          <w:rFonts w:ascii="Arial" w:hAnsi="Arial" w:cs="Arial"/>
          <w:szCs w:val="24"/>
        </w:rPr>
        <w:t xml:space="preserve">Sec. 7u. (1) The principal residence of a person who, in the judgment of the supervisor and board of review, </w:t>
      </w:r>
      <w:proofErr w:type="gramStart"/>
      <w:r w:rsidRPr="000248F4">
        <w:rPr>
          <w:rFonts w:ascii="Arial" w:hAnsi="Arial" w:cs="Arial"/>
          <w:szCs w:val="24"/>
        </w:rPr>
        <w:t>by reason of</w:t>
      </w:r>
      <w:proofErr w:type="gramEnd"/>
      <w:r w:rsidRPr="000248F4">
        <w:rPr>
          <w:rFonts w:ascii="Arial" w:hAnsi="Arial" w:cs="Arial"/>
          <w:szCs w:val="24"/>
        </w:rPr>
        <w:t xml:space="preserve"> poverty, is unable to contribute toward the public charges is eligible for exemption in whole or in part from the collection of taxes under this act. This section does not apply to the property of a corporation. </w:t>
      </w:r>
    </w:p>
    <w:p w:rsidR="000248F4" w:rsidRDefault="000248F4" w:rsidP="00A533CC">
      <w:pPr>
        <w:rPr>
          <w:rFonts w:ascii="Arial" w:hAnsi="Arial" w:cs="Arial"/>
          <w:szCs w:val="24"/>
        </w:rPr>
      </w:pPr>
      <w:r w:rsidRPr="000248F4">
        <w:rPr>
          <w:rFonts w:ascii="Arial" w:hAnsi="Arial" w:cs="Arial"/>
          <w:szCs w:val="24"/>
        </w:rPr>
        <w:t xml:space="preserve">(2) To be eligible for exemption under this section, a person </w:t>
      </w:r>
      <w:proofErr w:type="gramStart"/>
      <w:r w:rsidRPr="000248F4">
        <w:rPr>
          <w:rFonts w:ascii="Arial" w:hAnsi="Arial" w:cs="Arial"/>
          <w:szCs w:val="24"/>
        </w:rPr>
        <w:t>shall, subject to subsections (6) and (8), do</w:t>
      </w:r>
      <w:proofErr w:type="gramEnd"/>
      <w:r w:rsidRPr="000248F4">
        <w:rPr>
          <w:rFonts w:ascii="Arial" w:hAnsi="Arial" w:cs="Arial"/>
          <w:szCs w:val="24"/>
        </w:rPr>
        <w:t xml:space="preserve"> all of the following on an annual basis: </w:t>
      </w:r>
    </w:p>
    <w:p w:rsidR="000248F4" w:rsidRDefault="000248F4" w:rsidP="000248F4">
      <w:pPr>
        <w:ind w:firstLine="720"/>
        <w:rPr>
          <w:rFonts w:ascii="Arial" w:hAnsi="Arial" w:cs="Arial"/>
          <w:szCs w:val="24"/>
        </w:rPr>
      </w:pPr>
      <w:r w:rsidRPr="000248F4">
        <w:rPr>
          <w:rFonts w:ascii="Arial" w:hAnsi="Arial" w:cs="Arial"/>
          <w:szCs w:val="24"/>
        </w:rPr>
        <w:t xml:space="preserve">(a) Own and occupy as a principal residence the property for which an exemption </w:t>
      </w:r>
      <w:proofErr w:type="gramStart"/>
      <w:r w:rsidRPr="000248F4">
        <w:rPr>
          <w:rFonts w:ascii="Arial" w:hAnsi="Arial" w:cs="Arial"/>
          <w:szCs w:val="24"/>
        </w:rPr>
        <w:t>is requested</w:t>
      </w:r>
      <w:proofErr w:type="gramEnd"/>
      <w:r w:rsidRPr="000248F4">
        <w:rPr>
          <w:rFonts w:ascii="Arial" w:hAnsi="Arial" w:cs="Arial"/>
          <w:szCs w:val="24"/>
        </w:rPr>
        <w:t xml:space="preserve">. The person shall affirm this ownership and occupancy status in writing by filing a form prescribed by the state tax commission with the local assessing unit. </w:t>
      </w:r>
    </w:p>
    <w:p w:rsidR="000248F4" w:rsidRDefault="000248F4" w:rsidP="00A533CC">
      <w:pPr>
        <w:rPr>
          <w:rFonts w:ascii="Arial" w:hAnsi="Arial" w:cs="Arial"/>
          <w:szCs w:val="24"/>
        </w:rPr>
      </w:pPr>
    </w:p>
    <w:p w:rsidR="000248F4" w:rsidRDefault="000248F4" w:rsidP="000248F4">
      <w:pPr>
        <w:ind w:firstLine="720"/>
        <w:rPr>
          <w:rFonts w:ascii="Arial" w:hAnsi="Arial" w:cs="Arial"/>
          <w:szCs w:val="24"/>
        </w:rPr>
      </w:pPr>
      <w:r w:rsidRPr="000248F4">
        <w:rPr>
          <w:rFonts w:ascii="Arial" w:hAnsi="Arial" w:cs="Arial"/>
          <w:szCs w:val="24"/>
        </w:rPr>
        <w:t xml:space="preserve">(b) File a claim with the board of review on a form prescribed by the state tax commission and provided by the local assessing unit, accompanied by federal and state income tax returns for all persons residing in the principal residence, including any property tax credit returns, filed in the immediately preceding year or in the current year. Federal and state income tax returns are not required for a person residing in the principal residence if that person was not required to file a federal or state income tax return in the tax year in which the exemption under this section </w:t>
      </w:r>
      <w:proofErr w:type="gramStart"/>
      <w:r w:rsidRPr="000248F4">
        <w:rPr>
          <w:rFonts w:ascii="Arial" w:hAnsi="Arial" w:cs="Arial"/>
          <w:szCs w:val="24"/>
        </w:rPr>
        <w:t>is claimed</w:t>
      </w:r>
      <w:proofErr w:type="gramEnd"/>
      <w:r w:rsidRPr="000248F4">
        <w:rPr>
          <w:rFonts w:ascii="Arial" w:hAnsi="Arial" w:cs="Arial"/>
          <w:szCs w:val="24"/>
        </w:rPr>
        <w:t xml:space="preserve"> or in the immediately preceding tax year. If a person was not required to file a federal or state income tax return in the tax year in which the exemption under this section </w:t>
      </w:r>
      <w:proofErr w:type="gramStart"/>
      <w:r w:rsidRPr="000248F4">
        <w:rPr>
          <w:rFonts w:ascii="Arial" w:hAnsi="Arial" w:cs="Arial"/>
          <w:szCs w:val="24"/>
        </w:rPr>
        <w:t>is claimed</w:t>
      </w:r>
      <w:proofErr w:type="gramEnd"/>
      <w:r w:rsidRPr="000248F4">
        <w:rPr>
          <w:rFonts w:ascii="Arial" w:hAnsi="Arial" w:cs="Arial"/>
          <w:szCs w:val="24"/>
        </w:rPr>
        <w:t xml:space="preserve"> or in the immediately preceding tax year, an affidavit in a form prescribed by the state tax commission may be accepted in place of the federal or state income tax return. The filing of a claim under this subsection constitutes an appearance before the board of review </w:t>
      </w:r>
      <w:proofErr w:type="gramStart"/>
      <w:r w:rsidRPr="000248F4">
        <w:rPr>
          <w:rFonts w:ascii="Arial" w:hAnsi="Arial" w:cs="Arial"/>
          <w:szCs w:val="24"/>
        </w:rPr>
        <w:t>for the purpose of</w:t>
      </w:r>
      <w:proofErr w:type="gramEnd"/>
      <w:r w:rsidRPr="000248F4">
        <w:rPr>
          <w:rFonts w:ascii="Arial" w:hAnsi="Arial" w:cs="Arial"/>
          <w:szCs w:val="24"/>
        </w:rPr>
        <w:t xml:space="preserve"> preserving the claimant’s right to appeal the decision of the board </w:t>
      </w:r>
      <w:r>
        <w:rPr>
          <w:rFonts w:ascii="Arial" w:hAnsi="Arial" w:cs="Arial"/>
          <w:szCs w:val="24"/>
        </w:rPr>
        <w:t xml:space="preserve">of review regarding the claim. </w:t>
      </w:r>
      <w:r w:rsidRPr="000248F4">
        <w:rPr>
          <w:rFonts w:ascii="Arial" w:hAnsi="Arial" w:cs="Arial"/>
          <w:szCs w:val="24"/>
        </w:rPr>
        <w:t xml:space="preserve"> </w:t>
      </w:r>
    </w:p>
    <w:p w:rsidR="000248F4" w:rsidRDefault="000248F4" w:rsidP="000248F4">
      <w:pPr>
        <w:ind w:firstLine="720"/>
        <w:rPr>
          <w:rFonts w:ascii="Arial" w:hAnsi="Arial" w:cs="Arial"/>
          <w:szCs w:val="24"/>
        </w:rPr>
      </w:pPr>
      <w:r w:rsidRPr="000248F4">
        <w:rPr>
          <w:rFonts w:ascii="Arial" w:hAnsi="Arial" w:cs="Arial"/>
          <w:szCs w:val="24"/>
        </w:rPr>
        <w:t xml:space="preserve">(c) Produce a valid driver license or other form of identification if requested by the supervisor or board of review. </w:t>
      </w:r>
    </w:p>
    <w:p w:rsidR="000248F4" w:rsidRDefault="000248F4" w:rsidP="000248F4">
      <w:pPr>
        <w:ind w:firstLine="720"/>
        <w:rPr>
          <w:rFonts w:ascii="Arial" w:hAnsi="Arial" w:cs="Arial"/>
          <w:szCs w:val="24"/>
        </w:rPr>
      </w:pPr>
      <w:r w:rsidRPr="000248F4">
        <w:rPr>
          <w:rFonts w:ascii="Arial" w:hAnsi="Arial" w:cs="Arial"/>
          <w:szCs w:val="24"/>
        </w:rPr>
        <w:t xml:space="preserve">(d) Produce a deed, land contract, or other evidence of ownership of the property for which an exemption </w:t>
      </w:r>
      <w:proofErr w:type="gramStart"/>
      <w:r w:rsidRPr="000248F4">
        <w:rPr>
          <w:rFonts w:ascii="Arial" w:hAnsi="Arial" w:cs="Arial"/>
          <w:szCs w:val="24"/>
        </w:rPr>
        <w:t>is requested</w:t>
      </w:r>
      <w:proofErr w:type="gramEnd"/>
      <w:r w:rsidRPr="000248F4">
        <w:rPr>
          <w:rFonts w:ascii="Arial" w:hAnsi="Arial" w:cs="Arial"/>
          <w:szCs w:val="24"/>
        </w:rPr>
        <w:t xml:space="preserve"> if required by the supervisor or board of review. </w:t>
      </w:r>
    </w:p>
    <w:p w:rsidR="000248F4" w:rsidRDefault="000248F4" w:rsidP="000248F4">
      <w:pPr>
        <w:ind w:firstLine="720"/>
        <w:rPr>
          <w:rFonts w:ascii="Arial" w:hAnsi="Arial" w:cs="Arial"/>
          <w:szCs w:val="24"/>
        </w:rPr>
      </w:pPr>
      <w:proofErr w:type="gramStart"/>
      <w:r w:rsidRPr="000248F4">
        <w:rPr>
          <w:rFonts w:ascii="Arial" w:hAnsi="Arial" w:cs="Arial"/>
          <w:szCs w:val="24"/>
        </w:rPr>
        <w:t>(e) Meet the federal poverty guidelines published in the prior calendar year in the Federal Register by the United States Department of Health and Human Services under its authority to revise the poverty line under 42 USC 9902, or alternative guidelines adopted by the governing body of the local assessing unit provided the alternative guidelines do not provide income eligibility requirements less than the federal guidelines.</w:t>
      </w:r>
      <w:proofErr w:type="gramEnd"/>
      <w:r w:rsidRPr="000248F4">
        <w:rPr>
          <w:rFonts w:ascii="Arial" w:hAnsi="Arial" w:cs="Arial"/>
          <w:szCs w:val="24"/>
        </w:rPr>
        <w:t xml:space="preserve"> </w:t>
      </w:r>
    </w:p>
    <w:p w:rsidR="000248F4" w:rsidRDefault="000248F4" w:rsidP="000248F4">
      <w:pPr>
        <w:ind w:firstLine="720"/>
        <w:rPr>
          <w:rFonts w:ascii="Arial" w:hAnsi="Arial" w:cs="Arial"/>
          <w:szCs w:val="24"/>
        </w:rPr>
      </w:pPr>
      <w:r w:rsidRPr="000248F4">
        <w:rPr>
          <w:rFonts w:ascii="Arial" w:hAnsi="Arial" w:cs="Arial"/>
          <w:szCs w:val="24"/>
        </w:rPr>
        <w:t xml:space="preserve">(3) The application for an exemption under this section </w:t>
      </w:r>
      <w:proofErr w:type="gramStart"/>
      <w:r w:rsidRPr="000248F4">
        <w:rPr>
          <w:rFonts w:ascii="Arial" w:hAnsi="Arial" w:cs="Arial"/>
          <w:szCs w:val="24"/>
        </w:rPr>
        <w:t>must be filed</w:t>
      </w:r>
      <w:proofErr w:type="gramEnd"/>
      <w:r w:rsidRPr="000248F4">
        <w:rPr>
          <w:rFonts w:ascii="Arial" w:hAnsi="Arial" w:cs="Arial"/>
          <w:szCs w:val="24"/>
        </w:rPr>
        <w:t xml:space="preserve"> after January 1 but before the day prior to the last day of the board of review. </w:t>
      </w:r>
    </w:p>
    <w:p w:rsidR="000248F4" w:rsidRDefault="000248F4" w:rsidP="000248F4">
      <w:pPr>
        <w:ind w:firstLine="720"/>
        <w:rPr>
          <w:rFonts w:ascii="Arial" w:hAnsi="Arial" w:cs="Arial"/>
          <w:szCs w:val="24"/>
        </w:rPr>
      </w:pPr>
      <w:r w:rsidRPr="000248F4">
        <w:rPr>
          <w:rFonts w:ascii="Arial" w:hAnsi="Arial" w:cs="Arial"/>
          <w:szCs w:val="24"/>
        </w:rPr>
        <w:t>(4) The governing body of the local assessing unit shall determine and make available to the public the policy and guidelines used for the granting of exemptions under this section. If the local assessing unit maintains a website, the local assessing unit shall make the policy and guidelines, and the form described in subsection (2</w:t>
      </w:r>
      <w:proofErr w:type="gramStart"/>
      <w:r w:rsidRPr="000248F4">
        <w:rPr>
          <w:rFonts w:ascii="Arial" w:hAnsi="Arial" w:cs="Arial"/>
          <w:szCs w:val="24"/>
        </w:rPr>
        <w:t>)(</w:t>
      </w:r>
      <w:proofErr w:type="gramEnd"/>
      <w:r w:rsidRPr="000248F4">
        <w:rPr>
          <w:rFonts w:ascii="Arial" w:hAnsi="Arial" w:cs="Arial"/>
          <w:szCs w:val="24"/>
        </w:rPr>
        <w:t xml:space="preserve">b), available to the public on the website. The guidelines must include, but are not limited to, the specific income and asset levels of the claimant and total household income and assets. </w:t>
      </w:r>
    </w:p>
    <w:p w:rsidR="000248F4" w:rsidRDefault="000248F4" w:rsidP="000248F4">
      <w:pPr>
        <w:ind w:firstLine="720"/>
        <w:rPr>
          <w:rFonts w:ascii="Arial" w:hAnsi="Arial" w:cs="Arial"/>
          <w:szCs w:val="24"/>
        </w:rPr>
      </w:pPr>
      <w:r w:rsidRPr="000248F4">
        <w:rPr>
          <w:rFonts w:ascii="Arial" w:hAnsi="Arial" w:cs="Arial"/>
          <w:szCs w:val="24"/>
        </w:rPr>
        <w:t xml:space="preserve">(5) The board of review shall follow the policy and guidelines of the local assessing unit in granting or denying an exemption under this section. If a person claiming an exemption under this section is qualified under the eligibility requirements in subsection (2), the board of review shall grant the exemption in </w:t>
      </w:r>
      <w:proofErr w:type="gramStart"/>
      <w:r w:rsidRPr="000248F4">
        <w:rPr>
          <w:rFonts w:ascii="Arial" w:hAnsi="Arial" w:cs="Arial"/>
          <w:szCs w:val="24"/>
        </w:rPr>
        <w:t>whole</w:t>
      </w:r>
      <w:proofErr w:type="gramEnd"/>
      <w:r w:rsidRPr="000248F4">
        <w:rPr>
          <w:rFonts w:ascii="Arial" w:hAnsi="Arial" w:cs="Arial"/>
          <w:szCs w:val="24"/>
        </w:rPr>
        <w:t xml:space="preserve"> or in part, as follows:</w:t>
      </w:r>
    </w:p>
    <w:p w:rsidR="000248F4" w:rsidRDefault="000248F4" w:rsidP="000248F4">
      <w:pPr>
        <w:ind w:firstLine="720"/>
        <w:rPr>
          <w:rFonts w:ascii="Arial" w:hAnsi="Arial" w:cs="Arial"/>
          <w:szCs w:val="24"/>
        </w:rPr>
      </w:pPr>
      <w:r w:rsidRPr="000248F4">
        <w:rPr>
          <w:rFonts w:ascii="Arial" w:hAnsi="Arial" w:cs="Arial"/>
          <w:szCs w:val="24"/>
        </w:rPr>
        <w:t xml:space="preserve"> (a) A full exemption equal to a 100% reduction in taxable value for the tax year in which the exemption </w:t>
      </w:r>
      <w:proofErr w:type="gramStart"/>
      <w:r w:rsidRPr="000248F4">
        <w:rPr>
          <w:rFonts w:ascii="Arial" w:hAnsi="Arial" w:cs="Arial"/>
          <w:szCs w:val="24"/>
        </w:rPr>
        <w:t>is granted</w:t>
      </w:r>
      <w:proofErr w:type="gramEnd"/>
      <w:r w:rsidRPr="000248F4">
        <w:rPr>
          <w:rFonts w:ascii="Arial" w:hAnsi="Arial" w:cs="Arial"/>
          <w:szCs w:val="24"/>
        </w:rPr>
        <w:t xml:space="preserve">. </w:t>
      </w:r>
    </w:p>
    <w:p w:rsidR="000248F4" w:rsidRDefault="000248F4" w:rsidP="000248F4">
      <w:pPr>
        <w:ind w:firstLine="720"/>
        <w:rPr>
          <w:rFonts w:ascii="Arial" w:hAnsi="Arial" w:cs="Arial"/>
          <w:szCs w:val="24"/>
        </w:rPr>
      </w:pPr>
      <w:r w:rsidRPr="000248F4">
        <w:rPr>
          <w:rFonts w:ascii="Arial" w:hAnsi="Arial" w:cs="Arial"/>
          <w:szCs w:val="24"/>
        </w:rPr>
        <w:t xml:space="preserve">(b) A partial exemption equal to </w:t>
      </w:r>
      <w:proofErr w:type="gramStart"/>
      <w:r w:rsidRPr="000248F4">
        <w:rPr>
          <w:rFonts w:ascii="Arial" w:hAnsi="Arial" w:cs="Arial"/>
          <w:szCs w:val="24"/>
        </w:rPr>
        <w:t>1</w:t>
      </w:r>
      <w:proofErr w:type="gramEnd"/>
      <w:r w:rsidRPr="000248F4">
        <w:rPr>
          <w:rFonts w:ascii="Arial" w:hAnsi="Arial" w:cs="Arial"/>
          <w:szCs w:val="24"/>
        </w:rPr>
        <w:t xml:space="preserve"> of the following:</w:t>
      </w:r>
    </w:p>
    <w:p w:rsidR="000248F4" w:rsidRDefault="000248F4" w:rsidP="000248F4">
      <w:pPr>
        <w:ind w:left="720"/>
        <w:rPr>
          <w:rFonts w:ascii="Arial" w:hAnsi="Arial" w:cs="Arial"/>
          <w:szCs w:val="24"/>
        </w:rPr>
      </w:pPr>
      <w:r w:rsidRPr="000248F4">
        <w:rPr>
          <w:rFonts w:ascii="Arial" w:hAnsi="Arial" w:cs="Arial"/>
          <w:szCs w:val="24"/>
        </w:rPr>
        <w:t>(</w:t>
      </w:r>
      <w:proofErr w:type="spellStart"/>
      <w:r w:rsidRPr="000248F4">
        <w:rPr>
          <w:rFonts w:ascii="Arial" w:hAnsi="Arial" w:cs="Arial"/>
          <w:szCs w:val="24"/>
        </w:rPr>
        <w:t>i</w:t>
      </w:r>
      <w:proofErr w:type="spellEnd"/>
      <w:r w:rsidRPr="000248F4">
        <w:rPr>
          <w:rFonts w:ascii="Arial" w:hAnsi="Arial" w:cs="Arial"/>
          <w:szCs w:val="24"/>
        </w:rPr>
        <w:t xml:space="preserve">) A 50% or 25% reduction in taxable value for the tax year in which the exemption </w:t>
      </w:r>
      <w:proofErr w:type="gramStart"/>
      <w:r w:rsidRPr="000248F4">
        <w:rPr>
          <w:rFonts w:ascii="Arial" w:hAnsi="Arial" w:cs="Arial"/>
          <w:szCs w:val="24"/>
        </w:rPr>
        <w:t>is granted</w:t>
      </w:r>
      <w:proofErr w:type="gramEnd"/>
      <w:r w:rsidRPr="000248F4">
        <w:rPr>
          <w:rFonts w:ascii="Arial" w:hAnsi="Arial" w:cs="Arial"/>
          <w:szCs w:val="24"/>
        </w:rPr>
        <w:t>.</w:t>
      </w:r>
    </w:p>
    <w:p w:rsidR="000248F4" w:rsidRDefault="000248F4" w:rsidP="000248F4">
      <w:pPr>
        <w:ind w:firstLine="720"/>
        <w:rPr>
          <w:rFonts w:ascii="Arial" w:hAnsi="Arial" w:cs="Arial"/>
          <w:szCs w:val="24"/>
        </w:rPr>
      </w:pPr>
      <w:r w:rsidRPr="000248F4">
        <w:rPr>
          <w:rFonts w:ascii="Arial" w:hAnsi="Arial" w:cs="Arial"/>
          <w:szCs w:val="24"/>
        </w:rPr>
        <w:t>(ii) As approved by the state tax commission, any other percentage reduction in taxable value for the tax year in which the exemption is granted, applied in a form and manner prescribed by the state tax commission</w:t>
      </w:r>
      <w:r>
        <w:rPr>
          <w:rFonts w:ascii="Arial" w:hAnsi="Arial" w:cs="Arial"/>
          <w:szCs w:val="24"/>
        </w:rPr>
        <w:t>.</w:t>
      </w:r>
    </w:p>
    <w:p w:rsidR="000248F4" w:rsidRDefault="000248F4" w:rsidP="000248F4">
      <w:pPr>
        <w:rPr>
          <w:rFonts w:ascii="Arial" w:hAnsi="Arial" w:cs="Arial"/>
          <w:szCs w:val="24"/>
        </w:rPr>
      </w:pPr>
      <w:proofErr w:type="gramStart"/>
      <w:r w:rsidRPr="000248F4">
        <w:rPr>
          <w:rFonts w:ascii="Arial" w:hAnsi="Arial" w:cs="Arial"/>
          <w:szCs w:val="24"/>
        </w:rPr>
        <w:t>(6) Notwithstanding any provision of this section to the contrary, a local assessing unit</w:t>
      </w:r>
      <w:r>
        <w:rPr>
          <w:rFonts w:ascii="Arial" w:hAnsi="Arial" w:cs="Arial"/>
          <w:szCs w:val="24"/>
        </w:rPr>
        <w:t xml:space="preserve"> </w:t>
      </w:r>
      <w:r w:rsidRPr="000248F4">
        <w:rPr>
          <w:rFonts w:ascii="Arial" w:hAnsi="Arial" w:cs="Arial"/>
          <w:szCs w:val="24"/>
        </w:rPr>
        <w:t xml:space="preserve">may permit by resolution a principal residence exempt from the collection of taxes under this section in tax year 2019 or 2020, or both, to remain exempt under this section in tax years 2021, 2022, and 2023 without subsequent reapplication for the exemption, provided there has not been a change in ownership or occupancy status of the person eligible for exemption under subsection (2), and may permit a principal residence exempt for the first time from the collection of taxes under this section in tax year 2021, 2022, or 2023 to remain exempt under this section for up to 3 additional years after its initial year of exempt status without subsequent reapplication for the </w:t>
      </w:r>
      <w:r w:rsidRPr="000248F4">
        <w:rPr>
          <w:rFonts w:ascii="Arial" w:hAnsi="Arial" w:cs="Arial"/>
          <w:szCs w:val="24"/>
        </w:rPr>
        <w:lastRenderedPageBreak/>
        <w:t>exemption, provided there has not been a change in ownership or occupancy status of the person eligible for exemption under subsection (2), if the person who establishes initial eligibility under subsection (2) receives a fixed income solely from public assistance that is not subject to significant annual increases beyond the rate of inflation, such as federal Supplemental Security Income or Social Security disability or retirement benefits.</w:t>
      </w:r>
      <w:proofErr w:type="gramEnd"/>
      <w:r w:rsidRPr="000248F4">
        <w:rPr>
          <w:rFonts w:ascii="Arial" w:hAnsi="Arial" w:cs="Arial"/>
          <w:szCs w:val="24"/>
        </w:rPr>
        <w:t xml:space="preserve"> Both of the following apply to a person who obtains an extended exemption under this subsection:</w:t>
      </w:r>
    </w:p>
    <w:p w:rsidR="000248F4" w:rsidRDefault="000248F4" w:rsidP="000248F4">
      <w:pPr>
        <w:ind w:firstLine="810"/>
        <w:rPr>
          <w:rFonts w:ascii="Arial" w:hAnsi="Arial" w:cs="Arial"/>
          <w:szCs w:val="24"/>
        </w:rPr>
      </w:pPr>
      <w:r w:rsidRPr="000248F4">
        <w:rPr>
          <w:rFonts w:ascii="Arial" w:hAnsi="Arial" w:cs="Arial"/>
          <w:szCs w:val="24"/>
        </w:rPr>
        <w:t xml:space="preserve">(a) The person shall file with the local assessing unit, in a form and manner prescribed by the state tax commission, an affidavit rescinding the exemption as extended under this subsection within 45 days after either of the following, if applicable: </w:t>
      </w:r>
    </w:p>
    <w:p w:rsidR="000248F4" w:rsidRDefault="000248F4" w:rsidP="000248F4">
      <w:pPr>
        <w:ind w:firstLine="810"/>
        <w:rPr>
          <w:rFonts w:ascii="Arial" w:hAnsi="Arial" w:cs="Arial"/>
          <w:szCs w:val="24"/>
        </w:rPr>
      </w:pPr>
      <w:r w:rsidRPr="000248F4">
        <w:rPr>
          <w:rFonts w:ascii="Arial" w:hAnsi="Arial" w:cs="Arial"/>
          <w:szCs w:val="24"/>
        </w:rPr>
        <w:t>(</w:t>
      </w:r>
      <w:proofErr w:type="spellStart"/>
      <w:r w:rsidRPr="000248F4">
        <w:rPr>
          <w:rFonts w:ascii="Arial" w:hAnsi="Arial" w:cs="Arial"/>
          <w:szCs w:val="24"/>
        </w:rPr>
        <w:t>i</w:t>
      </w:r>
      <w:proofErr w:type="spellEnd"/>
      <w:r w:rsidRPr="000248F4">
        <w:rPr>
          <w:rFonts w:ascii="Arial" w:hAnsi="Arial" w:cs="Arial"/>
          <w:szCs w:val="24"/>
        </w:rPr>
        <w:t>) The person ceases to own or occupy the principal residence f</w:t>
      </w:r>
      <w:r>
        <w:rPr>
          <w:rFonts w:ascii="Arial" w:hAnsi="Arial" w:cs="Arial"/>
          <w:szCs w:val="24"/>
        </w:rPr>
        <w:t xml:space="preserve">or which the exemption </w:t>
      </w:r>
      <w:proofErr w:type="gramStart"/>
      <w:r w:rsidRPr="000248F4">
        <w:rPr>
          <w:rFonts w:ascii="Arial" w:hAnsi="Arial" w:cs="Arial"/>
          <w:szCs w:val="24"/>
        </w:rPr>
        <w:t>was extended</w:t>
      </w:r>
      <w:proofErr w:type="gramEnd"/>
      <w:r w:rsidRPr="000248F4">
        <w:rPr>
          <w:rFonts w:ascii="Arial" w:hAnsi="Arial" w:cs="Arial"/>
          <w:szCs w:val="24"/>
        </w:rPr>
        <w:t xml:space="preserve">. </w:t>
      </w:r>
    </w:p>
    <w:p w:rsidR="000248F4" w:rsidRDefault="000248F4" w:rsidP="000248F4">
      <w:pPr>
        <w:ind w:firstLine="900"/>
        <w:rPr>
          <w:rFonts w:ascii="Arial" w:hAnsi="Arial" w:cs="Arial"/>
          <w:szCs w:val="24"/>
        </w:rPr>
      </w:pPr>
      <w:r w:rsidRPr="000248F4">
        <w:rPr>
          <w:rFonts w:ascii="Arial" w:hAnsi="Arial" w:cs="Arial"/>
          <w:szCs w:val="24"/>
        </w:rPr>
        <w:t xml:space="preserve">(ii) The person experiences a change in household assets or income that defeats eligibility for the exemption under subsection (2). </w:t>
      </w:r>
    </w:p>
    <w:p w:rsidR="000248F4" w:rsidRDefault="000248F4" w:rsidP="000248F4">
      <w:pPr>
        <w:ind w:firstLine="720"/>
        <w:rPr>
          <w:rFonts w:ascii="Arial" w:hAnsi="Arial" w:cs="Arial"/>
          <w:szCs w:val="24"/>
        </w:rPr>
      </w:pPr>
      <w:r w:rsidRPr="000248F4">
        <w:rPr>
          <w:rFonts w:ascii="Arial" w:hAnsi="Arial" w:cs="Arial"/>
          <w:szCs w:val="24"/>
        </w:rPr>
        <w:t xml:space="preserve">(b) If the person fails to file a rescission as required under subdivision (a) and the property is later determined to be ineligible for the exemption under this section, the person is subject to repayment of any additional taxes with interest as described in this subdivision. </w:t>
      </w:r>
      <w:proofErr w:type="gramStart"/>
      <w:r w:rsidRPr="000248F4">
        <w:rPr>
          <w:rFonts w:ascii="Arial" w:hAnsi="Arial" w:cs="Arial"/>
          <w:szCs w:val="24"/>
        </w:rPr>
        <w:t>Upon discovery that the property is no longer eligible for the exemption under this section, the assessor shall remove the exemption of that property and, if the tax roll is in the local tax collecting unit’s possession, amend the tax roll to reflect the removal of the exemption, and the local treasurer shall, within 30 days of the date of the discovery, issue a corrected tax bill for any additional taxes with interest at the rate of 1% per month or fraction of a month computed from the date the taxes were last payable without interest.</w:t>
      </w:r>
      <w:proofErr w:type="gramEnd"/>
      <w:r w:rsidRPr="000248F4">
        <w:rPr>
          <w:rFonts w:ascii="Arial" w:hAnsi="Arial" w:cs="Arial"/>
          <w:szCs w:val="24"/>
        </w:rPr>
        <w:t xml:space="preserve"> </w:t>
      </w:r>
      <w:proofErr w:type="gramStart"/>
      <w:r w:rsidRPr="000248F4">
        <w:rPr>
          <w:rFonts w:ascii="Arial" w:hAnsi="Arial" w:cs="Arial"/>
          <w:szCs w:val="24"/>
        </w:rPr>
        <w:t>If the tax roll is in the county treasurer’s possession, the tax roll must be amended to reflect the removal of the exemption and the county treasurer shall, within 30 days of the date of the removal, prepare and submit a supplemental tax bill for any additional taxes, together with interest at the rate of 1% per month or fraction of a month computed from the date the taxes were last payable without interest.</w:t>
      </w:r>
      <w:proofErr w:type="gramEnd"/>
      <w:r w:rsidRPr="000248F4">
        <w:rPr>
          <w:rFonts w:ascii="Arial" w:hAnsi="Arial" w:cs="Arial"/>
          <w:szCs w:val="24"/>
        </w:rPr>
        <w:t xml:space="preserve"> Interest on any tax set forth in a corrected or supplemental tax bill again begins to accrue 60 days after the date the corrected or supplemental tax bill </w:t>
      </w:r>
      <w:proofErr w:type="gramStart"/>
      <w:r w:rsidRPr="000248F4">
        <w:rPr>
          <w:rFonts w:ascii="Arial" w:hAnsi="Arial" w:cs="Arial"/>
          <w:szCs w:val="24"/>
        </w:rPr>
        <w:t>is issued</w:t>
      </w:r>
      <w:proofErr w:type="gramEnd"/>
      <w:r w:rsidRPr="000248F4">
        <w:rPr>
          <w:rFonts w:ascii="Arial" w:hAnsi="Arial" w:cs="Arial"/>
          <w:szCs w:val="24"/>
        </w:rPr>
        <w:t xml:space="preserve"> at the rate of 1% per month or fraction of a month. Taxes levied in a corrected or supplemental tax bill </w:t>
      </w:r>
      <w:proofErr w:type="gramStart"/>
      <w:r w:rsidRPr="000248F4">
        <w:rPr>
          <w:rFonts w:ascii="Arial" w:hAnsi="Arial" w:cs="Arial"/>
          <w:szCs w:val="24"/>
        </w:rPr>
        <w:t>must be returned</w:t>
      </w:r>
      <w:proofErr w:type="gramEnd"/>
      <w:r w:rsidRPr="000248F4">
        <w:rPr>
          <w:rFonts w:ascii="Arial" w:hAnsi="Arial" w:cs="Arial"/>
          <w:szCs w:val="24"/>
        </w:rPr>
        <w:t xml:space="preserve"> as delinquent on the March 1 in the year immediately succeeding the year in which the corrected or supplemental tax bill is issued. 3 </w:t>
      </w:r>
    </w:p>
    <w:p w:rsidR="000248F4" w:rsidRDefault="000248F4" w:rsidP="000248F4">
      <w:pPr>
        <w:ind w:firstLine="720"/>
        <w:rPr>
          <w:rFonts w:ascii="Arial" w:hAnsi="Arial" w:cs="Arial"/>
          <w:szCs w:val="24"/>
        </w:rPr>
      </w:pPr>
      <w:r w:rsidRPr="000248F4">
        <w:rPr>
          <w:rFonts w:ascii="Arial" w:hAnsi="Arial" w:cs="Arial"/>
          <w:szCs w:val="24"/>
        </w:rPr>
        <w:t xml:space="preserve">(7) A person who files a claim under this section </w:t>
      </w:r>
      <w:proofErr w:type="gramStart"/>
      <w:r w:rsidRPr="000248F4">
        <w:rPr>
          <w:rFonts w:ascii="Arial" w:hAnsi="Arial" w:cs="Arial"/>
          <w:szCs w:val="24"/>
        </w:rPr>
        <w:t>is not prohibited</w:t>
      </w:r>
      <w:proofErr w:type="gramEnd"/>
      <w:r w:rsidRPr="000248F4">
        <w:rPr>
          <w:rFonts w:ascii="Arial" w:hAnsi="Arial" w:cs="Arial"/>
          <w:szCs w:val="24"/>
        </w:rPr>
        <w:t xml:space="preserve"> from also appealing the assessment on the property for which that claim is made before the board of review in the same year. </w:t>
      </w:r>
    </w:p>
    <w:p w:rsidR="000248F4" w:rsidRDefault="000248F4" w:rsidP="000248F4">
      <w:pPr>
        <w:ind w:firstLine="720"/>
        <w:rPr>
          <w:rFonts w:ascii="Arial" w:hAnsi="Arial" w:cs="Arial"/>
          <w:szCs w:val="24"/>
        </w:rPr>
      </w:pPr>
      <w:proofErr w:type="gramStart"/>
      <w:r w:rsidRPr="000248F4">
        <w:rPr>
          <w:rFonts w:ascii="Arial" w:hAnsi="Arial" w:cs="Arial"/>
          <w:szCs w:val="24"/>
        </w:rPr>
        <w:t>(8) Notwithstanding any provision of this section to the contrary, if the assessor determines that a principal residence of a person by reason of poverty is still eligible for this exemption and the property was exempt from the collection of taxes under this section in tax year 2019 or 2020, or both, the property shall remain exempt from the collection of taxes under this section through tax year 2021 if, on or before February 15, 2021, the governing body of the local assessing unit in which the principal residence is located adopts a resolution that continues the exemption through tax year 2021 for all principal residences within the local assessing unit that were exempt from the collection of taxes under this section in tax year 2019 or 2020, or both.</w:t>
      </w:r>
      <w:proofErr w:type="gramEnd"/>
      <w:r w:rsidRPr="000248F4">
        <w:rPr>
          <w:rFonts w:ascii="Arial" w:hAnsi="Arial" w:cs="Arial"/>
          <w:szCs w:val="24"/>
        </w:rPr>
        <w:t xml:space="preserve"> The local assessing unit may require the owner of a principal residence exempt from the collection of taxes under this subsection to affirm ownership, poverty, and occupancy status in writing by filing with the local assessing unit the form prescribed by the state tax commission under subsection (2)(a). </w:t>
      </w:r>
    </w:p>
    <w:p w:rsidR="00A533CC" w:rsidRPr="000248F4" w:rsidRDefault="000248F4" w:rsidP="000248F4">
      <w:pPr>
        <w:ind w:firstLine="720"/>
        <w:rPr>
          <w:rFonts w:ascii="Arial" w:hAnsi="Arial" w:cs="Arial"/>
          <w:szCs w:val="24"/>
        </w:rPr>
      </w:pPr>
      <w:r w:rsidRPr="000248F4">
        <w:rPr>
          <w:rFonts w:ascii="Arial" w:hAnsi="Arial" w:cs="Arial"/>
          <w:szCs w:val="24"/>
        </w:rPr>
        <w:t xml:space="preserve">(9) A local assessing unit that adopts a resolution under subsection (6) or (8) must develop and implement an audit program that includes, but is not limited to, the audit of all information filed under subsection (2). If property is determined to be ineligible for exemption as a result of an audit, the person who filed for the exemption under subsection (2) is subject to repayment of additional taxes including interest to be paid as provided in subsection (6)(b). The </w:t>
      </w:r>
      <w:r w:rsidRPr="000248F4">
        <w:rPr>
          <w:rFonts w:ascii="Arial" w:hAnsi="Arial" w:cs="Arial"/>
          <w:szCs w:val="24"/>
        </w:rPr>
        <w:lastRenderedPageBreak/>
        <w:t xml:space="preserve">state tax commission shall issue a bulletin providing further guidance to local assessing units on the development and implementation of an audit program under this subsection. (10) As used in this section, “principal residence” means principal residence or qualified agricultural property as those terms are defined in section 7dd. </w:t>
      </w:r>
      <w:bookmarkStart w:id="0" w:name="_GoBack"/>
      <w:bookmarkEnd w:id="0"/>
    </w:p>
    <w:p w:rsidR="00A533CC" w:rsidRPr="000248F4" w:rsidRDefault="00A533CC" w:rsidP="00A533CC">
      <w:pPr>
        <w:rPr>
          <w:rFonts w:ascii="Arial" w:hAnsi="Arial" w:cs="Arial"/>
          <w:szCs w:val="24"/>
        </w:rPr>
      </w:pPr>
    </w:p>
    <w:p w:rsidR="004545A5" w:rsidRDefault="004545A5" w:rsidP="00A533CC">
      <w:pPr>
        <w:spacing w:after="100" w:afterAutospacing="1"/>
        <w:rPr>
          <w:rFonts w:ascii="Arial" w:hAnsi="Arial" w:cs="Arial"/>
        </w:rPr>
      </w:pPr>
    </w:p>
    <w:p w:rsidR="004545A5" w:rsidRDefault="004545A5" w:rsidP="004545A5">
      <w:pPr>
        <w:rPr>
          <w:rFonts w:ascii="Arial" w:hAnsi="Arial" w:cs="Arial"/>
        </w:rPr>
      </w:pPr>
    </w:p>
    <w:p w:rsidR="004545A5" w:rsidRDefault="004545A5"/>
    <w:sectPr w:rsidR="004545A5" w:rsidSect="004545A5">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4A04"/>
    <w:multiLevelType w:val="hybridMultilevel"/>
    <w:tmpl w:val="5218D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10BFF"/>
    <w:multiLevelType w:val="hybridMultilevel"/>
    <w:tmpl w:val="8C7E48CC"/>
    <w:lvl w:ilvl="0" w:tplc="40600830">
      <w:start w:val="1"/>
      <w:numFmt w:val="decimal"/>
      <w:lvlText w:val="%1."/>
      <w:lvlJc w:val="left"/>
      <w:pPr>
        <w:tabs>
          <w:tab w:val="num" w:pos="1440"/>
        </w:tabs>
        <w:ind w:left="1440" w:hanging="720"/>
      </w:pPr>
      <w:rPr>
        <w:rFonts w:hint="default"/>
        <w:b w:val="0"/>
      </w:rPr>
    </w:lvl>
    <w:lvl w:ilvl="1" w:tplc="EEC8298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A939B6"/>
    <w:multiLevelType w:val="singleLevel"/>
    <w:tmpl w:val="8F84236E"/>
    <w:lvl w:ilvl="0">
      <w:start w:val="1"/>
      <w:numFmt w:val="decimal"/>
      <w:lvlText w:val="%1."/>
      <w:lvlJc w:val="left"/>
      <w:pPr>
        <w:tabs>
          <w:tab w:val="num" w:pos="720"/>
        </w:tabs>
        <w:ind w:left="720" w:hanging="720"/>
      </w:pPr>
      <w:rPr>
        <w:rFonts w:hint="default"/>
      </w:rPr>
    </w:lvl>
  </w:abstractNum>
  <w:abstractNum w:abstractNumId="3" w15:restartNumberingAfterBreak="0">
    <w:nsid w:val="76876CF0"/>
    <w:multiLevelType w:val="hybridMultilevel"/>
    <w:tmpl w:val="975AF754"/>
    <w:lvl w:ilvl="0" w:tplc="9C7A764C">
      <w:start w:val="1"/>
      <w:numFmt w:val="decimal"/>
      <w:lvlText w:val="%1."/>
      <w:lvlJc w:val="left"/>
      <w:pPr>
        <w:tabs>
          <w:tab w:val="num" w:pos="1080"/>
        </w:tabs>
        <w:ind w:left="1080" w:hanging="720"/>
      </w:pPr>
      <w:rPr>
        <w:rFonts w:hint="default"/>
      </w:rPr>
    </w:lvl>
    <w:lvl w:ilvl="1" w:tplc="1404539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491048"/>
    <w:multiLevelType w:val="hybridMultilevel"/>
    <w:tmpl w:val="6832E31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CC"/>
    <w:rsid w:val="00011225"/>
    <w:rsid w:val="000248F4"/>
    <w:rsid w:val="00035A18"/>
    <w:rsid w:val="000805CC"/>
    <w:rsid w:val="000A5832"/>
    <w:rsid w:val="000C5267"/>
    <w:rsid w:val="000D50D2"/>
    <w:rsid w:val="000E4492"/>
    <w:rsid w:val="000F2061"/>
    <w:rsid w:val="001679D8"/>
    <w:rsid w:val="0017119A"/>
    <w:rsid w:val="002C4240"/>
    <w:rsid w:val="00343BA5"/>
    <w:rsid w:val="003C7D97"/>
    <w:rsid w:val="003F1761"/>
    <w:rsid w:val="00426C1F"/>
    <w:rsid w:val="004545A5"/>
    <w:rsid w:val="00481508"/>
    <w:rsid w:val="00490C3F"/>
    <w:rsid w:val="00575B6D"/>
    <w:rsid w:val="005A442D"/>
    <w:rsid w:val="0060691A"/>
    <w:rsid w:val="00681B8E"/>
    <w:rsid w:val="006B5FB9"/>
    <w:rsid w:val="00716B10"/>
    <w:rsid w:val="0087221A"/>
    <w:rsid w:val="00961F8C"/>
    <w:rsid w:val="00962205"/>
    <w:rsid w:val="009A4F7C"/>
    <w:rsid w:val="00A26BA1"/>
    <w:rsid w:val="00A533CC"/>
    <w:rsid w:val="00A9447E"/>
    <w:rsid w:val="00B4708B"/>
    <w:rsid w:val="00C97556"/>
    <w:rsid w:val="00CC280C"/>
    <w:rsid w:val="00CF5F03"/>
    <w:rsid w:val="00D56E20"/>
    <w:rsid w:val="00D706E9"/>
    <w:rsid w:val="00E30573"/>
    <w:rsid w:val="00E4139D"/>
    <w:rsid w:val="00E816FF"/>
    <w:rsid w:val="00EA6763"/>
    <w:rsid w:val="00F24BCD"/>
    <w:rsid w:val="00F5554E"/>
    <w:rsid w:val="00FA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2DEDA7"/>
  <w15:chartTrackingRefBased/>
  <w15:docId w15:val="{FBF27D77-67BD-41CE-B696-F2F2CEB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5CC"/>
    <w:pPr>
      <w:widowControl w:val="0"/>
      <w:overflowPunct w:val="0"/>
      <w:autoSpaceDE w:val="0"/>
      <w:autoSpaceDN w:val="0"/>
      <w:adjustRightInd w:val="0"/>
      <w:spacing w:line="240" w:lineRule="auto"/>
      <w:textAlignment w:val="baseline"/>
    </w:pPr>
    <w:rPr>
      <w:rFonts w:ascii="Courier New" w:eastAsia="Times New Roman" w:hAnsi="Courier New" w:cs="Times New Roman"/>
      <w:sz w:val="24"/>
      <w:szCs w:val="20"/>
    </w:rPr>
  </w:style>
  <w:style w:type="paragraph" w:styleId="Heading1">
    <w:name w:val="heading 1"/>
    <w:basedOn w:val="Normal"/>
    <w:next w:val="Normal"/>
    <w:link w:val="Heading1Char"/>
    <w:uiPriority w:val="99"/>
    <w:qFormat/>
    <w:rsid w:val="000805CC"/>
    <w:pPr>
      <w:keepNext/>
      <w:suppressAutoHyphens/>
      <w:jc w:val="both"/>
      <w:outlineLvl w:val="0"/>
    </w:pPr>
    <w:rPr>
      <w:rFonts w:ascii="Century Gothic" w:hAnsi="Century Gothic"/>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05CC"/>
    <w:rPr>
      <w:rFonts w:ascii="Century Gothic" w:eastAsia="Times New Roman" w:hAnsi="Century Gothic" w:cs="Times New Roman"/>
      <w:b/>
      <w:spacing w:val="-3"/>
      <w:sz w:val="28"/>
      <w:szCs w:val="20"/>
    </w:rPr>
  </w:style>
  <w:style w:type="paragraph" w:styleId="BodyText">
    <w:name w:val="Body Text"/>
    <w:basedOn w:val="Normal"/>
    <w:link w:val="BodyTextChar"/>
    <w:uiPriority w:val="99"/>
    <w:rsid w:val="000805CC"/>
    <w:pPr>
      <w:spacing w:after="120"/>
    </w:pPr>
  </w:style>
  <w:style w:type="character" w:customStyle="1" w:styleId="BodyTextChar">
    <w:name w:val="Body Text Char"/>
    <w:basedOn w:val="DefaultParagraphFont"/>
    <w:link w:val="BodyText"/>
    <w:uiPriority w:val="99"/>
    <w:rsid w:val="000805CC"/>
    <w:rPr>
      <w:rFonts w:ascii="Courier New" w:eastAsia="Times New Roman" w:hAnsi="Courier New" w:cs="Times New Roman"/>
      <w:sz w:val="24"/>
      <w:szCs w:val="20"/>
    </w:rPr>
  </w:style>
  <w:style w:type="character" w:styleId="Hyperlink">
    <w:name w:val="Hyperlink"/>
    <w:basedOn w:val="DefaultParagraphFont"/>
    <w:uiPriority w:val="99"/>
    <w:rsid w:val="000805CC"/>
    <w:rPr>
      <w:rFonts w:cs="Times New Roman"/>
      <w:color w:val="0000FF"/>
      <w:u w:val="single"/>
    </w:rPr>
  </w:style>
  <w:style w:type="paragraph" w:styleId="Header">
    <w:name w:val="header"/>
    <w:basedOn w:val="Normal"/>
    <w:link w:val="HeaderChar"/>
    <w:uiPriority w:val="99"/>
    <w:rsid w:val="000805CC"/>
    <w:pPr>
      <w:widowControl/>
      <w:tabs>
        <w:tab w:val="center" w:pos="4320"/>
        <w:tab w:val="right" w:pos="8640"/>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uiPriority w:val="99"/>
    <w:rsid w:val="000805CC"/>
    <w:rPr>
      <w:rFonts w:ascii="Times New Roman" w:eastAsia="Times New Roman" w:hAnsi="Times New Roman" w:cs="Times New Roman"/>
      <w:sz w:val="24"/>
      <w:szCs w:val="24"/>
    </w:rPr>
  </w:style>
  <w:style w:type="paragraph" w:styleId="ListParagraph">
    <w:name w:val="List Paragraph"/>
    <w:basedOn w:val="Normal"/>
    <w:uiPriority w:val="34"/>
    <w:qFormat/>
    <w:rsid w:val="000805CC"/>
    <w:pPr>
      <w:ind w:left="720"/>
      <w:contextualSpacing/>
    </w:pPr>
  </w:style>
  <w:style w:type="paragraph" w:styleId="BalloonText">
    <w:name w:val="Balloon Text"/>
    <w:basedOn w:val="Normal"/>
    <w:link w:val="BalloonTextChar"/>
    <w:uiPriority w:val="99"/>
    <w:semiHidden/>
    <w:unhideWhenUsed/>
    <w:rsid w:val="00961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F8C"/>
    <w:rPr>
      <w:rFonts w:ascii="Segoe UI" w:eastAsia="Times New Roman" w:hAnsi="Segoe UI" w:cs="Segoe UI"/>
      <w:sz w:val="18"/>
      <w:szCs w:val="18"/>
    </w:rPr>
  </w:style>
  <w:style w:type="paragraph" w:styleId="NoSpacing">
    <w:name w:val="No Spacing"/>
    <w:uiPriority w:val="1"/>
    <w:qFormat/>
    <w:rsid w:val="00FA4A96"/>
    <w:pPr>
      <w:widowControl w:val="0"/>
      <w:overflowPunct w:val="0"/>
      <w:autoSpaceDE w:val="0"/>
      <w:autoSpaceDN w:val="0"/>
      <w:adjustRightInd w:val="0"/>
      <w:spacing w:line="240" w:lineRule="auto"/>
      <w:textAlignment w:val="baseline"/>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2F4C-BDCA-4857-8E99-A3371E07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Flint</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 Bassi</dc:creator>
  <cp:keywords/>
  <dc:description/>
  <cp:lastModifiedBy>Stacey M. Bassi</cp:lastModifiedBy>
  <cp:revision>3</cp:revision>
  <cp:lastPrinted>2018-11-28T17:02:00Z</cp:lastPrinted>
  <dcterms:created xsi:type="dcterms:W3CDTF">2020-12-09T14:51:00Z</dcterms:created>
  <dcterms:modified xsi:type="dcterms:W3CDTF">2021-01-20T21:02:00Z</dcterms:modified>
</cp:coreProperties>
</file>